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84FB" w14:textId="77777777" w:rsidR="00DE350B" w:rsidRPr="00DE350B" w:rsidRDefault="003368C9" w:rsidP="00DE350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36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3581F2" wp14:editId="07777777">
                <wp:simplePos x="0" y="0"/>
                <wp:positionH relativeFrom="column">
                  <wp:posOffset>-902335</wp:posOffset>
                </wp:positionH>
                <wp:positionV relativeFrom="paragraph">
                  <wp:posOffset>-308610</wp:posOffset>
                </wp:positionV>
                <wp:extent cx="2755265" cy="635"/>
                <wp:effectExtent l="12065" t="5715" r="13970" b="1270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A2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B93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-71.05pt;margin-top:-24.3pt;width:216.9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" strokecolor="#00a2e5"/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1456C" wp14:editId="07777777">
                <wp:simplePos x="0" y="0"/>
                <wp:positionH relativeFrom="column">
                  <wp:posOffset>-842010</wp:posOffset>
                </wp:positionH>
                <wp:positionV relativeFrom="paragraph">
                  <wp:posOffset>-600075</wp:posOffset>
                </wp:positionV>
                <wp:extent cx="3514725" cy="525780"/>
                <wp:effectExtent l="0" t="0" r="381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A2FE1" w14:textId="77777777" w:rsidR="00B61AD9" w:rsidRPr="00B61AD9" w:rsidRDefault="00421892">
                            <w:pPr>
                              <w:rPr>
                                <w:rFonts w:ascii="Arial" w:hAnsi="Arial" w:cs="Arial"/>
                                <w:color w:val="00A2E5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A2E5"/>
                                <w:sz w:val="24"/>
                              </w:rPr>
                              <w:t>Specialist Healthcare Commissioning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145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6.3pt;margin-top:-47.25pt;width:276.75pt;height: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" filled="f" stroked="f">
                <v:textbox>
                  <w:txbxContent>
                    <w:p w14:paraId="624A2FE1" w14:textId="77777777" w:rsidR="00B61AD9" w:rsidRPr="00B61AD9" w:rsidRDefault="00421892">
                      <w:pPr>
                        <w:rPr>
                          <w:rFonts w:ascii="Arial" w:hAnsi="Arial" w:cs="Arial"/>
                          <w:color w:val="00A2E5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A2E5"/>
                          <w:sz w:val="24"/>
                        </w:rPr>
                        <w:t>Specialist Healthcare Commissioning</w:t>
                      </w:r>
                    </w:p>
                  </w:txbxContent>
                </v:textbox>
              </v:shape>
            </w:pict>
          </mc:Fallback>
        </mc:AlternateContent>
      </w:r>
      <w:r w:rsidR="00C762E7" w:rsidRPr="00C762E7">
        <w:rPr>
          <w:b/>
          <w:sz w:val="28"/>
        </w:rPr>
        <w:t xml:space="preserve"> </w:t>
      </w:r>
      <w:r w:rsidR="00DE350B" w:rsidRPr="00DE350B">
        <w:rPr>
          <w:rFonts w:ascii="Arial" w:hAnsi="Arial" w:cs="Arial"/>
          <w:b/>
          <w:sz w:val="28"/>
        </w:rPr>
        <w:t>Visual impairment network for Children and Young People (VINCYP) Standards</w:t>
      </w:r>
    </w:p>
    <w:p w14:paraId="4E8846DB" w14:textId="61CB45DB" w:rsidR="00F33101" w:rsidRDefault="00F33101" w:rsidP="004010A5">
      <w:pPr>
        <w:rPr>
          <w:rFonts w:ascii="Arial" w:hAnsi="Arial" w:cs="Arial"/>
          <w:b/>
          <w:sz w:val="28"/>
          <w:szCs w:val="28"/>
        </w:rPr>
      </w:pPr>
    </w:p>
    <w:p w14:paraId="5A5DFEAD" w14:textId="4D4D7C0B" w:rsidR="00925AFE" w:rsidRPr="00C3097E" w:rsidRDefault="001B1AA8" w:rsidP="004010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table below has 4 columns and 13 rows.</w:t>
      </w:r>
    </w:p>
    <w:p w14:paraId="0DFAE634" w14:textId="77777777" w:rsidR="00EE4195" w:rsidRDefault="00F33101" w:rsidP="00C762E7">
      <w:pPr>
        <w:pStyle w:val="NoSpacing"/>
      </w:pPr>
      <w:r w:rsidRPr="00A215A4">
        <w:rPr>
          <w:sz w:val="28"/>
          <w:szCs w:val="28"/>
        </w:rPr>
        <w:t xml:space="preserve"> 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24"/>
        <w:gridCol w:w="6994"/>
        <w:gridCol w:w="6203"/>
        <w:gridCol w:w="6203"/>
      </w:tblGrid>
      <w:tr w:rsidR="000E5039" w:rsidRPr="000E5039" w14:paraId="2C427EE3" w14:textId="77777777" w:rsidTr="000E5039">
        <w:tc>
          <w:tcPr>
            <w:tcW w:w="364" w:type="pct"/>
          </w:tcPr>
          <w:p w14:paraId="115657BC" w14:textId="77777777" w:rsidR="000E5039" w:rsidRPr="000E5039" w:rsidRDefault="000E5039" w:rsidP="000E5039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VINCYP Standard</w:t>
            </w:r>
          </w:p>
        </w:tc>
        <w:tc>
          <w:tcPr>
            <w:tcW w:w="1671" w:type="pct"/>
          </w:tcPr>
          <w:p w14:paraId="38708B8F" w14:textId="77777777" w:rsidR="000E5039" w:rsidRPr="000E5039" w:rsidRDefault="000E5039" w:rsidP="000E5039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482" w:type="pct"/>
          </w:tcPr>
          <w:p w14:paraId="50A6B2A2" w14:textId="77777777" w:rsidR="000E5039" w:rsidRPr="000E5039" w:rsidRDefault="000E5039" w:rsidP="000E5039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Definition / Clarifications</w:t>
            </w:r>
          </w:p>
        </w:tc>
        <w:tc>
          <w:tcPr>
            <w:tcW w:w="1482" w:type="pct"/>
          </w:tcPr>
          <w:p w14:paraId="261FC7D8" w14:textId="77777777" w:rsidR="000E5039" w:rsidRPr="000E5039" w:rsidRDefault="000E5039" w:rsidP="000E5039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Derivation / Linked Documents</w:t>
            </w:r>
          </w:p>
        </w:tc>
      </w:tr>
      <w:tr w:rsidR="000E5039" w:rsidRPr="000E5039" w14:paraId="4E7E1DA9" w14:textId="77777777" w:rsidTr="000E5039">
        <w:tc>
          <w:tcPr>
            <w:tcW w:w="364" w:type="pct"/>
          </w:tcPr>
          <w:p w14:paraId="0E0AA701" w14:textId="77777777" w:rsidR="000E5039" w:rsidRPr="000E5039" w:rsidRDefault="000E5039" w:rsidP="00EA5BD7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49B5915A" w14:textId="419D8587" w:rsidR="000E5039" w:rsidRPr="000E5039" w:rsidRDefault="000E5039" w:rsidP="00EA5BD7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 xml:space="preserve">In each eye department there is an ophthalmologist with an identified role for children/young person with </w:t>
            </w:r>
            <w:r w:rsidR="001C49C1">
              <w:rPr>
                <w:rFonts w:ascii="Arial" w:eastAsia="Calibri" w:hAnsi="Arial" w:cs="Arial"/>
                <w:sz w:val="28"/>
                <w:szCs w:val="28"/>
              </w:rPr>
              <w:t>Vision Impairment (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VI</w:t>
            </w:r>
          </w:p>
        </w:tc>
        <w:tc>
          <w:tcPr>
            <w:tcW w:w="1482" w:type="pct"/>
          </w:tcPr>
          <w:p w14:paraId="5596082E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482" w:type="pct"/>
          </w:tcPr>
          <w:p w14:paraId="77C4A86C" w14:textId="7726E11F" w:rsidR="000E5039" w:rsidRPr="000E5039" w:rsidRDefault="004622C2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hyperlink r:id="rId11" w:history="1">
              <w:r w:rsidR="000E5039"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RCOphth Ophthalmic Services for Children Guidance</w:t>
              </w:r>
            </w:hyperlink>
          </w:p>
        </w:tc>
      </w:tr>
      <w:tr w:rsidR="000E5039" w:rsidRPr="000E5039" w14:paraId="14427740" w14:textId="77777777" w:rsidTr="000E5039">
        <w:tc>
          <w:tcPr>
            <w:tcW w:w="364" w:type="pct"/>
          </w:tcPr>
          <w:p w14:paraId="5744C1EC" w14:textId="77777777" w:rsidR="000E5039" w:rsidRPr="000E5039" w:rsidRDefault="000E5039" w:rsidP="00EA5BD7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03D0594C" w14:textId="77777777" w:rsidR="000E5039" w:rsidRPr="000E5039" w:rsidRDefault="000E5039" w:rsidP="00EA5BD7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In each Health Board there is a Paediatrician with an identified role for children/young people with VI</w:t>
            </w:r>
          </w:p>
        </w:tc>
        <w:tc>
          <w:tcPr>
            <w:tcW w:w="1482" w:type="pct"/>
          </w:tcPr>
          <w:p w14:paraId="6AFE74ED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482" w:type="pct"/>
          </w:tcPr>
          <w:p w14:paraId="3ED88A67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VIP Scotland Group</w:t>
            </w:r>
          </w:p>
        </w:tc>
      </w:tr>
      <w:tr w:rsidR="00CE2B9B" w:rsidRPr="000E5039" w14:paraId="4E638A23" w14:textId="77777777" w:rsidTr="000E5039">
        <w:tc>
          <w:tcPr>
            <w:tcW w:w="364" w:type="pct"/>
          </w:tcPr>
          <w:p w14:paraId="54E57FF5" w14:textId="77777777" w:rsidR="000E5039" w:rsidRPr="000E5039" w:rsidRDefault="000E5039" w:rsidP="00CE2B9B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036AAC34" w14:textId="77777777" w:rsidR="00CE2B9B" w:rsidRPr="000E5039" w:rsidRDefault="00CE2B9B" w:rsidP="00CE2B9B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Children are seen in a dedicated children's/young persons' eye clinic</w:t>
            </w:r>
          </w:p>
        </w:tc>
        <w:tc>
          <w:tcPr>
            <w:tcW w:w="1482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2E5D0455" w14:textId="77777777" w:rsidR="00CE2B9B" w:rsidRPr="000E5039" w:rsidRDefault="00CE2B9B" w:rsidP="00CE2B9B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pacing w:val="-13"/>
                <w:w w:val="110"/>
                <w:sz w:val="28"/>
                <w:szCs w:val="28"/>
              </w:rPr>
              <w:t xml:space="preserve">Applies to all children 0-16 years and those up to 18 </w:t>
            </w:r>
            <w:r w:rsidRPr="000E5039">
              <w:rPr>
                <w:rFonts w:ascii="Arial" w:eastAsia="Calibri" w:hAnsi="Arial" w:cs="Arial"/>
                <w:spacing w:val="-8"/>
                <w:w w:val="110"/>
                <w:sz w:val="28"/>
                <w:szCs w:val="28"/>
              </w:rPr>
              <w:t xml:space="preserve">and still at school should also be seen in these </w:t>
            </w:r>
            <w:r w:rsidRPr="000E5039">
              <w:rPr>
                <w:rFonts w:ascii="Arial" w:eastAsia="Calibri" w:hAnsi="Arial" w:cs="Arial"/>
                <w:w w:val="110"/>
                <w:sz w:val="28"/>
                <w:szCs w:val="28"/>
              </w:rPr>
              <w:t>clinics</w:t>
            </w:r>
          </w:p>
        </w:tc>
        <w:tc>
          <w:tcPr>
            <w:tcW w:w="1482" w:type="pct"/>
          </w:tcPr>
          <w:p w14:paraId="417C089F" w14:textId="6122DAB2" w:rsidR="00CE2B9B" w:rsidRPr="000E5039" w:rsidRDefault="004622C2" w:rsidP="00CE2B9B">
            <w:pPr>
              <w:rPr>
                <w:rFonts w:ascii="Calibri" w:eastAsia="Calibri" w:hAnsi="Calibri" w:cs="Mangal"/>
                <w:color w:val="0563C1"/>
                <w:u w:val="single"/>
              </w:rPr>
            </w:pPr>
            <w:hyperlink r:id="rId12" w:history="1">
              <w:r w:rsidR="00CE2B9B"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RCOphth Ophthalmic Services for Children Guidance</w:t>
              </w:r>
            </w:hyperlink>
          </w:p>
        </w:tc>
      </w:tr>
      <w:tr w:rsidR="00CE2B9B" w:rsidRPr="000E5039" w14:paraId="14F88FE4" w14:textId="77777777" w:rsidTr="000E5039">
        <w:trPr>
          <w:trHeight w:hRule="exact" w:val="992"/>
        </w:trPr>
        <w:tc>
          <w:tcPr>
            <w:tcW w:w="364" w:type="pct"/>
          </w:tcPr>
          <w:p w14:paraId="5BB73A67" w14:textId="77777777" w:rsidR="000E5039" w:rsidRPr="000E5039" w:rsidRDefault="000E5039" w:rsidP="00CE2B9B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1F486B85" w14:textId="77777777" w:rsidR="00CE2B9B" w:rsidRPr="000E5039" w:rsidRDefault="00CE2B9B" w:rsidP="00CE2B9B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Children have a dedicated children's/young persons' eye clinic waiting area</w:t>
            </w:r>
          </w:p>
        </w:tc>
        <w:tc>
          <w:tcPr>
            <w:tcW w:w="1482" w:type="pct"/>
          </w:tcPr>
          <w:p w14:paraId="38518896" w14:textId="77777777" w:rsidR="00CE2B9B" w:rsidRPr="000E5039" w:rsidRDefault="00CE2B9B" w:rsidP="00CE2B9B">
            <w:pPr>
              <w:rPr>
                <w:rFonts w:ascii="Arial" w:eastAsia="Calibri" w:hAnsi="Arial" w:cs="Arial"/>
                <w:spacing w:val="-13"/>
                <w:w w:val="110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pacing w:val="-13"/>
                <w:w w:val="110"/>
                <w:sz w:val="28"/>
                <w:szCs w:val="28"/>
              </w:rPr>
              <w:t>Applies to all children 0-16 years and those up to 18 and still at school</w:t>
            </w:r>
          </w:p>
        </w:tc>
        <w:tc>
          <w:tcPr>
            <w:tcW w:w="1482" w:type="pct"/>
          </w:tcPr>
          <w:p w14:paraId="2AF1AFF8" w14:textId="112CC266" w:rsidR="00CE2B9B" w:rsidRPr="000E5039" w:rsidRDefault="004622C2" w:rsidP="00CE2B9B">
            <w:pPr>
              <w:rPr>
                <w:rFonts w:ascii="Calibri" w:eastAsia="Calibri" w:hAnsi="Calibri" w:cs="Mangal"/>
                <w:color w:val="0563C1"/>
                <w:u w:val="single"/>
              </w:rPr>
            </w:pPr>
            <w:hyperlink r:id="rId13" w:history="1">
              <w:r w:rsidR="00CE2B9B"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RCOphth Ophthalmic Services for Children Guidance</w:t>
              </w:r>
            </w:hyperlink>
          </w:p>
        </w:tc>
      </w:tr>
      <w:tr w:rsidR="00CE2B9B" w:rsidRPr="000E5039" w14:paraId="063CA311" w14:textId="77777777" w:rsidTr="000E5039">
        <w:tc>
          <w:tcPr>
            <w:tcW w:w="364" w:type="pct"/>
          </w:tcPr>
          <w:p w14:paraId="1EB4ECA8" w14:textId="77777777" w:rsidR="000E5039" w:rsidRPr="000E5039" w:rsidRDefault="000E5039" w:rsidP="00CE2B9B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1DE79FCE" w14:textId="77777777" w:rsidR="000E5039" w:rsidRPr="000E5039" w:rsidRDefault="000E5039" w:rsidP="00CE2B9B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Letters should be copied to parents/young people</w:t>
            </w:r>
          </w:p>
        </w:tc>
        <w:tc>
          <w:tcPr>
            <w:tcW w:w="1482" w:type="pct"/>
          </w:tcPr>
          <w:p w14:paraId="59EA7335" w14:textId="77777777" w:rsidR="00CE2B9B" w:rsidRPr="000E5039" w:rsidRDefault="00CE2B9B" w:rsidP="00CE2B9B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pacing w:val="-14"/>
                <w:w w:val="110"/>
                <w:sz w:val="28"/>
                <w:szCs w:val="28"/>
              </w:rPr>
              <w:t xml:space="preserve">Exceptions are where it is felt this could be harmful </w:t>
            </w:r>
            <w:r w:rsidRPr="000E5039">
              <w:rPr>
                <w:rFonts w:ascii="Arial" w:eastAsia="Calibri" w:hAnsi="Arial" w:cs="Arial"/>
                <w:spacing w:val="-8"/>
                <w:w w:val="110"/>
                <w:sz w:val="28"/>
                <w:szCs w:val="28"/>
              </w:rPr>
              <w:t>Includes all specialties</w:t>
            </w:r>
          </w:p>
        </w:tc>
        <w:tc>
          <w:tcPr>
            <w:tcW w:w="1482" w:type="pct"/>
          </w:tcPr>
          <w:p w14:paraId="12529C23" w14:textId="7D2A6D76" w:rsidR="00CE2B9B" w:rsidRPr="000E5039" w:rsidRDefault="004622C2" w:rsidP="00CE2B9B">
            <w:pPr>
              <w:rPr>
                <w:rFonts w:ascii="Calibri" w:eastAsia="Calibri" w:hAnsi="Calibri" w:cs="Mangal"/>
                <w:color w:val="0563C1"/>
                <w:u w:val="single"/>
              </w:rPr>
            </w:pPr>
            <w:hyperlink r:id="rId14" w:history="1">
              <w:r w:rsidR="00CE2B9B"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RCOphth Ophthalmic Services for Children Guidance</w:t>
              </w:r>
            </w:hyperlink>
          </w:p>
        </w:tc>
      </w:tr>
      <w:tr w:rsidR="00CE2B9B" w:rsidRPr="000E5039" w14:paraId="7FEE4127" w14:textId="77777777" w:rsidTr="000E5039">
        <w:tc>
          <w:tcPr>
            <w:tcW w:w="364" w:type="pct"/>
          </w:tcPr>
          <w:p w14:paraId="5F486711" w14:textId="77777777" w:rsidR="000E5039" w:rsidRPr="000E5039" w:rsidRDefault="000E5039" w:rsidP="00CE2B9B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77A6D13D" w14:textId="77777777" w:rsidR="00CE2B9B" w:rsidRPr="000E5039" w:rsidRDefault="00CE2B9B" w:rsidP="00CE2B9B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There is a process in place to measure patient satisfaction</w:t>
            </w:r>
          </w:p>
        </w:tc>
        <w:tc>
          <w:tcPr>
            <w:tcW w:w="1482" w:type="pct"/>
          </w:tcPr>
          <w:p w14:paraId="55B5F7BC" w14:textId="77777777" w:rsidR="00CE2B9B" w:rsidRPr="000E5039" w:rsidRDefault="00CE2B9B" w:rsidP="00CE2B9B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pacing w:val="-9"/>
                <w:w w:val="110"/>
                <w:sz w:val="28"/>
                <w:szCs w:val="28"/>
              </w:rPr>
              <w:t>Any level, type, form of feedback at present</w:t>
            </w:r>
          </w:p>
        </w:tc>
        <w:tc>
          <w:tcPr>
            <w:tcW w:w="1482" w:type="pct"/>
          </w:tcPr>
          <w:p w14:paraId="40EDDAC3" w14:textId="5FB640BA" w:rsidR="00CE2B9B" w:rsidRPr="000E5039" w:rsidRDefault="004622C2" w:rsidP="00CE2B9B">
            <w:pPr>
              <w:rPr>
                <w:rFonts w:ascii="Calibri" w:eastAsia="Calibri" w:hAnsi="Calibri" w:cs="Mangal"/>
                <w:color w:val="0563C1"/>
                <w:u w:val="single"/>
              </w:rPr>
            </w:pPr>
            <w:hyperlink r:id="rId15" w:history="1">
              <w:r w:rsidR="00CE2B9B"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RCOphth Ophthalmic Services for Children Guidance</w:t>
              </w:r>
            </w:hyperlink>
          </w:p>
        </w:tc>
      </w:tr>
      <w:tr w:rsidR="000E5039" w:rsidRPr="000E5039" w14:paraId="3878B6A9" w14:textId="77777777" w:rsidTr="000E5039">
        <w:tc>
          <w:tcPr>
            <w:tcW w:w="364" w:type="pct"/>
          </w:tcPr>
          <w:p w14:paraId="72467EF5" w14:textId="77777777" w:rsidR="000E5039" w:rsidRPr="000E5039" w:rsidRDefault="000E5039" w:rsidP="00EA5BD7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29C1986B" w14:textId="41A1869B" w:rsidR="000E5039" w:rsidRPr="000E5039" w:rsidRDefault="000E5039" w:rsidP="00EA5BD7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Each local authority has a</w:t>
            </w:r>
            <w:r w:rsidR="006E7B82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service for children with VI through which all children have</w:t>
            </w:r>
            <w:r w:rsidR="006E7B82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an assessment of need by a</w:t>
            </w:r>
            <w:r w:rsidR="006E7B82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hyperlink r:id="rId16" w:history="1">
              <w:r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QTVI</w:t>
              </w:r>
            </w:hyperlink>
            <w:r w:rsidRPr="000E5039">
              <w:rPr>
                <w:rFonts w:ascii="Arial" w:eastAsia="Calibri" w:hAnsi="Arial" w:cs="Arial"/>
                <w:sz w:val="28"/>
                <w:szCs w:val="28"/>
              </w:rPr>
              <w:t xml:space="preserve"> within at most 4 weeks</w:t>
            </w:r>
            <w:r w:rsidR="006E7B82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from the date the referral / request for assistance was sent out (if the period of referral</w:t>
            </w:r>
            <w:r w:rsidR="006E7B82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spans the school summer</w:t>
            </w:r>
            <w:r w:rsidR="006E7B82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holiday, this extends to 8 weeks)</w:t>
            </w:r>
          </w:p>
        </w:tc>
        <w:tc>
          <w:tcPr>
            <w:tcW w:w="1482" w:type="pct"/>
          </w:tcPr>
          <w:p w14:paraId="03011060" w14:textId="1F360D09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It is for individual local authorities, as employers, to ensure that all teachers employed wholly or mainly to teach pupils who are visually impaired</w:t>
            </w:r>
            <w:r w:rsidR="00177430">
              <w:rPr>
                <w:rFonts w:ascii="Arial" w:eastAsia="Calibri" w:hAnsi="Arial" w:cs="Arial"/>
                <w:sz w:val="28"/>
                <w:szCs w:val="28"/>
              </w:rPr>
              <w:t xml:space="preserve"> h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old an appropriate qualification to teach such pupils.</w:t>
            </w:r>
          </w:p>
        </w:tc>
        <w:tc>
          <w:tcPr>
            <w:tcW w:w="1482" w:type="pct"/>
          </w:tcPr>
          <w:p w14:paraId="5ADDDBA2" w14:textId="44578E6C" w:rsidR="000E5039" w:rsidRPr="000E5039" w:rsidRDefault="004622C2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hyperlink r:id="rId17" w:history="1">
              <w:r w:rsidR="000E5039"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Scottish Executive Guidance on appropriate qualifications for teachers of children and young persons who are hearing impaired, visually impaired, or both hearing and visually impaired, 2007</w:t>
              </w:r>
            </w:hyperlink>
          </w:p>
          <w:p w14:paraId="0C3FCEDE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06EFCC2E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0E5039" w:rsidRPr="000E5039" w14:paraId="30770FCF" w14:textId="77777777" w:rsidTr="000E5039">
        <w:tc>
          <w:tcPr>
            <w:tcW w:w="364" w:type="pct"/>
          </w:tcPr>
          <w:p w14:paraId="0A0442D8" w14:textId="77777777" w:rsidR="000E5039" w:rsidRPr="000E5039" w:rsidRDefault="000E5039" w:rsidP="00EA5BD7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60851CF4" w14:textId="7069045A" w:rsidR="000E5039" w:rsidRPr="000E5039" w:rsidRDefault="000E5039" w:rsidP="00EA5BD7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 xml:space="preserve">Each local authority has a service for children with VI through which all children have an assessment of need by a </w:t>
            </w:r>
            <w:r w:rsidR="00C153A8">
              <w:rPr>
                <w:rFonts w:ascii="Arial" w:eastAsia="Calibri" w:hAnsi="Arial" w:cs="Arial"/>
                <w:sz w:val="28"/>
                <w:szCs w:val="28"/>
              </w:rPr>
              <w:t xml:space="preserve">qualified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habilitation specialist within 4 weeks of referral</w:t>
            </w:r>
          </w:p>
        </w:tc>
        <w:tc>
          <w:tcPr>
            <w:tcW w:w="1482" w:type="pct"/>
          </w:tcPr>
          <w:p w14:paraId="6DB4973A" w14:textId="2DBCEF14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 xml:space="preserve">A Qualified Habilitation Specialist is defined as one who meets the agreed </w:t>
            </w:r>
            <w:hyperlink r:id="rId18" w:history="1">
              <w:r w:rsidRPr="000E5039">
                <w:rPr>
                  <w:rStyle w:val="Hyperlink"/>
                  <w:rFonts w:ascii="Arial" w:eastAsia="Calibri" w:hAnsi="Arial" w:cs="Arial"/>
                  <w:kern w:val="0"/>
                  <w:sz w:val="28"/>
                  <w:szCs w:val="28"/>
                  <w:lang w:bidi="ar-SA"/>
                  <w14:ligatures w14:val="none"/>
                </w:rPr>
                <w:t>Quality Standards</w:t>
              </w:r>
            </w:hyperlink>
            <w:r w:rsidRPr="000E5039">
              <w:rPr>
                <w:rFonts w:ascii="Arial" w:eastAsia="Calibri" w:hAnsi="Arial" w:cs="Arial"/>
                <w:sz w:val="28"/>
                <w:szCs w:val="28"/>
              </w:rPr>
              <w:t>: Delivery of Habilitation Training (Mobility and Independent Living Skills) for Children and Young People with Visual Impairment (2nd ed.).</w:t>
            </w:r>
          </w:p>
          <w:p w14:paraId="441A7D10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473CA55B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In very young children the assessment may be direct (face to face) or indirect in consultation with other professionals.</w:t>
            </w:r>
          </w:p>
        </w:tc>
        <w:tc>
          <w:tcPr>
            <w:tcW w:w="1482" w:type="pct"/>
          </w:tcPr>
          <w:p w14:paraId="7CA06607" w14:textId="08B25586" w:rsidR="000E5039" w:rsidRPr="000E5039" w:rsidRDefault="004622C2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hyperlink r:id="rId19" w:history="1">
              <w:r w:rsidR="000E5039" w:rsidRPr="000E5039">
                <w:rPr>
                  <w:rStyle w:val="Hyperlink"/>
                  <w:rFonts w:ascii="Arial" w:eastAsia="Calibri" w:hAnsi="Arial" w:cs="Arial"/>
                  <w:spacing w:val="-5"/>
                  <w:sz w:val="28"/>
                  <w:szCs w:val="28"/>
                </w:rPr>
                <w:t>Hayton, J., &amp; Wood, A. (2022). Quality Standards: Delivery of Habilitation Training (Mobility and Independent Living Skills) for Children and Young People with Visual Impairment (2nd ed.). RNIB.</w:t>
              </w:r>
            </w:hyperlink>
          </w:p>
        </w:tc>
      </w:tr>
      <w:tr w:rsidR="000E5039" w:rsidRPr="000E5039" w14:paraId="1C64AADC" w14:textId="77777777" w:rsidTr="000E5039">
        <w:tc>
          <w:tcPr>
            <w:tcW w:w="364" w:type="pct"/>
          </w:tcPr>
          <w:p w14:paraId="62A63603" w14:textId="77777777" w:rsidR="000E5039" w:rsidRPr="000E5039" w:rsidRDefault="000E5039" w:rsidP="00EA5BD7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1D730BAD" w14:textId="77777777" w:rsidR="000E5039" w:rsidRPr="000E5039" w:rsidRDefault="000E5039" w:rsidP="00EA5BD7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 xml:space="preserve">There is a clear pathway to access specialist assessments, investigations and support (MRI, OCT, VEP/ERG, retinal photography, </w:t>
            </w:r>
            <w:proofErr w:type="spellStart"/>
            <w:r w:rsidRPr="000E5039">
              <w:rPr>
                <w:rFonts w:ascii="Arial" w:eastAsia="Calibri" w:hAnsi="Arial" w:cs="Arial"/>
                <w:sz w:val="28"/>
                <w:szCs w:val="28"/>
              </w:rPr>
              <w:t>fluoroscein</w:t>
            </w:r>
            <w:proofErr w:type="spellEnd"/>
            <w:r w:rsidRPr="000E5039">
              <w:rPr>
                <w:rFonts w:ascii="Arial" w:eastAsia="Calibri" w:hAnsi="Arial" w:cs="Arial"/>
                <w:sz w:val="28"/>
                <w:szCs w:val="28"/>
              </w:rPr>
              <w:t xml:space="preserve"> angiography, formal visual field, genetic counselling,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lastRenderedPageBreak/>
              <w:t>LVA, functional vision assessment and community services)</w:t>
            </w:r>
          </w:p>
        </w:tc>
        <w:tc>
          <w:tcPr>
            <w:tcW w:w="1482" w:type="pct"/>
          </w:tcPr>
          <w:p w14:paraId="6193A59E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482" w:type="pct"/>
          </w:tcPr>
          <w:p w14:paraId="784579F5" w14:textId="76A045C5" w:rsidR="000E5039" w:rsidRPr="000E5039" w:rsidRDefault="004622C2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hyperlink r:id="rId20" w:history="1">
              <w:r w:rsidR="00CE2B9B"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RCOphth Ophthalmic Services for Children Guidance</w:t>
              </w:r>
            </w:hyperlink>
          </w:p>
        </w:tc>
      </w:tr>
      <w:tr w:rsidR="000E5039" w:rsidRPr="000E5039" w14:paraId="057C7121" w14:textId="77777777" w:rsidTr="000E5039">
        <w:tc>
          <w:tcPr>
            <w:tcW w:w="364" w:type="pct"/>
          </w:tcPr>
          <w:p w14:paraId="5CFB8154" w14:textId="77777777" w:rsidR="000E5039" w:rsidRPr="000E5039" w:rsidRDefault="000E5039" w:rsidP="00EA5BD7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379D5154" w14:textId="77777777" w:rsidR="000E5039" w:rsidRPr="000E5039" w:rsidRDefault="000E5039" w:rsidP="00EA5BD7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Written information is given to parents/young people at the time of identification of VI</w:t>
            </w:r>
          </w:p>
        </w:tc>
        <w:tc>
          <w:tcPr>
            <w:tcW w:w="1482" w:type="pct"/>
          </w:tcPr>
          <w:p w14:paraId="2945C6E1" w14:textId="18205A8D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pacing w:val="-4"/>
                <w:sz w:val="28"/>
                <w:szCs w:val="28"/>
              </w:rPr>
              <w:t>Any form of written information is acceptable</w:t>
            </w:r>
            <w:r w:rsidR="00EC4AE5">
              <w:rPr>
                <w:rFonts w:ascii="Arial" w:eastAsia="Calibri" w:hAnsi="Arial" w:cs="Arial"/>
                <w:spacing w:val="-4"/>
                <w:sz w:val="28"/>
                <w:szCs w:val="28"/>
              </w:rPr>
              <w:t xml:space="preserve">, for example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 xml:space="preserve">formal information sheets, web address </w:t>
            </w:r>
          </w:p>
        </w:tc>
        <w:tc>
          <w:tcPr>
            <w:tcW w:w="1482" w:type="pct"/>
          </w:tcPr>
          <w:p w14:paraId="74EB6486" w14:textId="3C52879B" w:rsidR="000E5039" w:rsidRPr="000E5039" w:rsidRDefault="004622C2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hyperlink r:id="rId21" w:history="1">
              <w:r w:rsidR="00CE2B9B"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RCOphth Ophthalmic Services for Children Guidance</w:t>
              </w:r>
            </w:hyperlink>
          </w:p>
        </w:tc>
      </w:tr>
      <w:tr w:rsidR="000E5039" w:rsidRPr="000E5039" w14:paraId="1CBC9D50" w14:textId="77777777" w:rsidTr="000E5039">
        <w:tc>
          <w:tcPr>
            <w:tcW w:w="364" w:type="pct"/>
          </w:tcPr>
          <w:p w14:paraId="120CA9A0" w14:textId="77777777" w:rsidR="000E5039" w:rsidRPr="000E5039" w:rsidRDefault="000E5039" w:rsidP="00EA5BD7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0AD4202B" w14:textId="77777777" w:rsidR="000E5039" w:rsidRPr="000E5039" w:rsidRDefault="000E5039" w:rsidP="00EA5BD7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There is a service within each HB which provides early intervention and family support on identification of VI</w:t>
            </w:r>
          </w:p>
        </w:tc>
        <w:tc>
          <w:tcPr>
            <w:tcW w:w="1482" w:type="pct"/>
          </w:tcPr>
          <w:p w14:paraId="06E2B837" w14:textId="03A45514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pacing w:val="-5"/>
                <w:sz w:val="28"/>
                <w:szCs w:val="28"/>
              </w:rPr>
              <w:t xml:space="preserve">This is defined as a service providing contact by a </w:t>
            </w:r>
            <w:r w:rsidRPr="000E5039">
              <w:rPr>
                <w:rFonts w:ascii="Arial" w:eastAsia="Calibri" w:hAnsi="Arial" w:cs="Arial"/>
                <w:spacing w:val="-3"/>
                <w:sz w:val="28"/>
                <w:szCs w:val="28"/>
              </w:rPr>
              <w:t xml:space="preserve">professional with experience in visual impairment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 xml:space="preserve">and emotional and practical support for families within at most 5 working days of referral.  This should be available </w:t>
            </w:r>
            <w:r w:rsidRPr="000E5039">
              <w:rPr>
                <w:rFonts w:ascii="Arial" w:eastAsia="Calibri" w:hAnsi="Arial" w:cs="Arial"/>
                <w:spacing w:val="-1"/>
                <w:sz w:val="28"/>
                <w:szCs w:val="28"/>
              </w:rPr>
              <w:t>both in the community and in hospital</w:t>
            </w:r>
            <w:r w:rsidR="00EC4AE5">
              <w:rPr>
                <w:rFonts w:ascii="Arial" w:eastAsia="Calibri" w:hAnsi="Arial" w:cs="Arial"/>
                <w:spacing w:val="-1"/>
                <w:sz w:val="28"/>
                <w:szCs w:val="28"/>
              </w:rPr>
              <w:t>.</w:t>
            </w:r>
          </w:p>
        </w:tc>
        <w:tc>
          <w:tcPr>
            <w:tcW w:w="1482" w:type="pct"/>
          </w:tcPr>
          <w:p w14:paraId="42C1B800" w14:textId="4D30F37A" w:rsidR="000E5039" w:rsidRPr="000E5039" w:rsidRDefault="004622C2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  <w:hyperlink r:id="rId22" w:history="1">
              <w:r w:rsidR="00CE2B9B" w:rsidRPr="000E5039">
                <w:rPr>
                  <w:rStyle w:val="Hyperlink"/>
                  <w:rFonts w:ascii="Arial" w:eastAsia="Calibri" w:hAnsi="Arial" w:cs="Arial"/>
                  <w:sz w:val="28"/>
                  <w:szCs w:val="28"/>
                </w:rPr>
                <w:t>RCOphth Ophthalmic Services for Children Guidance</w:t>
              </w:r>
            </w:hyperlink>
            <w:r w:rsidR="00CE2B9B" w:rsidRPr="000E503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</w:tc>
      </w:tr>
      <w:tr w:rsidR="000E5039" w:rsidRPr="000E5039" w14:paraId="0454E0C3" w14:textId="77777777" w:rsidTr="000E5039">
        <w:tc>
          <w:tcPr>
            <w:tcW w:w="364" w:type="pct"/>
          </w:tcPr>
          <w:p w14:paraId="0AEBBA37" w14:textId="77777777" w:rsidR="000E5039" w:rsidRPr="000E5039" w:rsidRDefault="000E5039" w:rsidP="00EA5BD7">
            <w:pPr>
              <w:numPr>
                <w:ilvl w:val="0"/>
                <w:numId w:val="22"/>
              </w:numPr>
              <w:spacing w:after="12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671" w:type="pct"/>
          </w:tcPr>
          <w:p w14:paraId="105393A5" w14:textId="3AA956B0" w:rsidR="000E5039" w:rsidRPr="000E5039" w:rsidRDefault="000E5039" w:rsidP="00EA5BD7">
            <w:pPr>
              <w:spacing w:after="120"/>
              <w:rPr>
                <w:rFonts w:ascii="Arial" w:eastAsia="Calibri" w:hAnsi="Arial" w:cs="Arial"/>
                <w:sz w:val="28"/>
                <w:szCs w:val="28"/>
              </w:rPr>
            </w:pPr>
            <w:r w:rsidRPr="000E5039">
              <w:rPr>
                <w:rFonts w:ascii="Arial" w:eastAsia="Calibri" w:hAnsi="Arial" w:cs="Arial"/>
                <w:sz w:val="28"/>
                <w:szCs w:val="28"/>
              </w:rPr>
              <w:t>In each Local Authority, Health</w:t>
            </w:r>
            <w:r w:rsidR="00657181">
              <w:rPr>
                <w:rFonts w:ascii="Arial" w:eastAsia="Calibri" w:hAnsi="Arial" w:cs="Arial"/>
                <w:sz w:val="28"/>
                <w:szCs w:val="28"/>
              </w:rPr>
              <w:t xml:space="preserve">, </w:t>
            </w:r>
            <w:r w:rsidR="00D52B22">
              <w:rPr>
                <w:rFonts w:ascii="Arial" w:eastAsia="Calibri" w:hAnsi="Arial" w:cs="Arial"/>
                <w:sz w:val="28"/>
                <w:szCs w:val="28"/>
              </w:rPr>
              <w:t>E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ducation, Habilitation and VI support agencies meet on a regular basis</w:t>
            </w:r>
            <w:r w:rsidR="00271329">
              <w:rPr>
                <w:rFonts w:ascii="Arial" w:eastAsia="Calibri" w:hAnsi="Arial" w:cs="Arial"/>
                <w:sz w:val="28"/>
                <w:szCs w:val="28"/>
              </w:rPr>
              <w:t xml:space="preserve">. This is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to identify and review the needs of each individual child with VI</w:t>
            </w:r>
            <w:r w:rsidR="00271329">
              <w:rPr>
                <w:rFonts w:ascii="Arial" w:eastAsia="Calibri" w:hAnsi="Arial" w:cs="Arial"/>
                <w:sz w:val="28"/>
                <w:szCs w:val="28"/>
              </w:rPr>
              <w:t xml:space="preserve">. An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interagency advisory report</w:t>
            </w:r>
            <w:r w:rsidR="00271329">
              <w:rPr>
                <w:rFonts w:ascii="Arial" w:eastAsia="Calibri" w:hAnsi="Arial" w:cs="Arial"/>
                <w:sz w:val="28"/>
                <w:szCs w:val="28"/>
              </w:rPr>
              <w:t xml:space="preserve"> should be produced </w:t>
            </w:r>
            <w:r w:rsidRPr="000E5039">
              <w:rPr>
                <w:rFonts w:ascii="Arial" w:eastAsia="Calibri" w:hAnsi="Arial" w:cs="Arial"/>
                <w:sz w:val="28"/>
                <w:szCs w:val="28"/>
              </w:rPr>
              <w:t>for each child within 8 months of identification of VI</w:t>
            </w:r>
          </w:p>
        </w:tc>
        <w:tc>
          <w:tcPr>
            <w:tcW w:w="1482" w:type="pct"/>
          </w:tcPr>
          <w:p w14:paraId="7153D53D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482" w:type="pct"/>
          </w:tcPr>
          <w:p w14:paraId="38287D1F" w14:textId="77777777" w:rsidR="000E5039" w:rsidRPr="000E5039" w:rsidRDefault="000E5039" w:rsidP="000E5039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672A6659" w14:textId="77777777" w:rsidR="00C762E7" w:rsidRPr="000909AB" w:rsidRDefault="00C762E7" w:rsidP="00C762E7"/>
    <w:p w14:paraId="5043CB0F" w14:textId="77777777" w:rsidR="00C762E7" w:rsidRDefault="00C762E7"/>
    <w:p w14:paraId="07459315" w14:textId="77777777" w:rsidR="00E13854" w:rsidRDefault="00E13854" w:rsidP="00F33101"/>
    <w:sectPr w:rsidR="00E13854" w:rsidSect="00C762E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23814" w:h="16839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623F" w14:textId="77777777" w:rsidR="00107ABA" w:rsidRDefault="00107ABA" w:rsidP="00B61AD9">
      <w:pPr>
        <w:spacing w:line="240" w:lineRule="auto"/>
      </w:pPr>
      <w:r>
        <w:separator/>
      </w:r>
    </w:p>
  </w:endnote>
  <w:endnote w:type="continuationSeparator" w:id="0">
    <w:p w14:paraId="15A8F41E" w14:textId="77777777" w:rsidR="00107ABA" w:rsidRDefault="00107ABA" w:rsidP="00B61AD9">
      <w:pPr>
        <w:spacing w:line="240" w:lineRule="auto"/>
      </w:pPr>
      <w:r>
        <w:continuationSeparator/>
      </w:r>
    </w:p>
  </w:endnote>
  <w:endnote w:type="continuationNotice" w:id="1">
    <w:p w14:paraId="4988FBEA" w14:textId="77777777" w:rsidR="00107ABA" w:rsidRDefault="00107A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6C8F" w14:textId="77777777" w:rsidR="00925AFE" w:rsidRDefault="00925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9E20" w14:textId="583E5B6F" w:rsidR="00B61AD9" w:rsidRPr="00D0473A" w:rsidRDefault="002A1D82">
    <w:pPr>
      <w:pStyle w:val="Footer"/>
      <w:rPr>
        <w:rFonts w:ascii="Arial" w:hAnsi="Arial" w:cs="Arial"/>
      </w:rPr>
    </w:pPr>
    <w:r w:rsidRPr="00D0473A">
      <w:rPr>
        <w:rFonts w:ascii="Arial" w:hAnsi="Arial" w:cs="Arial"/>
      </w:rPr>
      <w:t>Q-Pulse Document Ref – TBC</w:t>
    </w:r>
    <w:r w:rsidRPr="00D0473A">
      <w:rPr>
        <w:rFonts w:ascii="Arial" w:hAnsi="Arial" w:cs="Arial"/>
      </w:rPr>
      <w:tab/>
    </w:r>
    <w:r w:rsidRPr="00D0473A">
      <w:rPr>
        <w:rFonts w:ascii="Arial" w:hAnsi="Arial" w:cs="Arial"/>
      </w:rPr>
      <w:tab/>
    </w:r>
    <w:r w:rsidRPr="00D0473A">
      <w:rPr>
        <w:rFonts w:ascii="Arial" w:hAnsi="Arial" w:cs="Arial"/>
      </w:rPr>
      <w:tab/>
    </w:r>
    <w:r w:rsidRPr="00D0473A">
      <w:rPr>
        <w:rFonts w:ascii="Arial" w:hAnsi="Arial" w:cs="Arial"/>
      </w:rPr>
      <w:ptab w:relativeTo="margin" w:alignment="center" w:leader="none"/>
    </w:r>
    <w:r w:rsidR="007425AE" w:rsidRPr="00D0473A">
      <w:rPr>
        <w:rFonts w:ascii="Arial" w:hAnsi="Arial" w:cs="Arial"/>
      </w:rPr>
      <w:t>Reviewed March 2024</w:t>
    </w:r>
    <w:r w:rsidR="007425AE" w:rsidRPr="00D0473A">
      <w:rPr>
        <w:rFonts w:ascii="Arial" w:hAnsi="Arial" w:cs="Arial"/>
      </w:rPr>
      <w:tab/>
    </w:r>
    <w:r w:rsidRPr="00D0473A">
      <w:rPr>
        <w:rFonts w:ascii="Arial" w:hAnsi="Arial" w:cs="Arial"/>
      </w:rPr>
      <w:ptab w:relativeTo="margin" w:alignment="right" w:leader="none"/>
    </w:r>
    <w:r w:rsidR="00D0473A" w:rsidRPr="00D0473A">
      <w:rPr>
        <w:rFonts w:ascii="Arial" w:hAnsi="Arial" w:cs="Arial"/>
      </w:rPr>
      <w:t>Page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0124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190300" w14:textId="11067324" w:rsidR="00FE7957" w:rsidRDefault="00FE79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F937EA" w14:textId="15B8797A" w:rsidR="00E13854" w:rsidRDefault="00E13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19340" w14:textId="77777777" w:rsidR="00107ABA" w:rsidRDefault="00107ABA" w:rsidP="00B61AD9">
      <w:pPr>
        <w:spacing w:line="240" w:lineRule="auto"/>
      </w:pPr>
      <w:r>
        <w:separator/>
      </w:r>
    </w:p>
  </w:footnote>
  <w:footnote w:type="continuationSeparator" w:id="0">
    <w:p w14:paraId="6AF99C07" w14:textId="77777777" w:rsidR="00107ABA" w:rsidRDefault="00107ABA" w:rsidP="00B61AD9">
      <w:pPr>
        <w:spacing w:line="240" w:lineRule="auto"/>
      </w:pPr>
      <w:r>
        <w:continuationSeparator/>
      </w:r>
    </w:p>
  </w:footnote>
  <w:footnote w:type="continuationNotice" w:id="1">
    <w:p w14:paraId="2C7E8861" w14:textId="77777777" w:rsidR="00107ABA" w:rsidRDefault="00107A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FB268" w14:textId="2D0F4B59" w:rsidR="00925AFE" w:rsidRDefault="00925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9E56" w14:textId="3ECA4EF4" w:rsidR="00B61AD9" w:rsidRDefault="00F33101" w:rsidP="00F33101">
    <w:pPr>
      <w:pStyle w:val="Header"/>
      <w:tabs>
        <w:tab w:val="clear" w:pos="4513"/>
        <w:tab w:val="clear" w:pos="9026"/>
        <w:tab w:val="left" w:pos="6171"/>
      </w:tabs>
    </w:pPr>
    <w:r>
      <w:tab/>
    </w:r>
  </w:p>
  <w:p w14:paraId="44E871BC" w14:textId="77777777" w:rsidR="00B61AD9" w:rsidRDefault="00B61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F2FD" w14:textId="29FEBFC2" w:rsidR="00F33101" w:rsidRDefault="00C762E7" w:rsidP="004010A5">
    <w:pPr>
      <w:pStyle w:val="Header"/>
      <w:tabs>
        <w:tab w:val="clear" w:pos="4513"/>
        <w:tab w:val="clear" w:pos="9026"/>
        <w:tab w:val="left" w:pos="8285"/>
      </w:tabs>
    </w:pPr>
    <w:r>
      <w:rPr>
        <w:noProof/>
        <w:lang w:eastAsia="en-GB"/>
      </w:rPr>
      <w:drawing>
        <wp:anchor distT="0" distB="0" distL="114300" distR="114300" simplePos="0" relativeHeight="251653120" behindDoc="1" locked="0" layoutInCell="1" allowOverlap="1" wp14:anchorId="7B21E275" wp14:editId="07777777">
          <wp:simplePos x="0" y="0"/>
          <wp:positionH relativeFrom="column">
            <wp:posOffset>12333762</wp:posOffset>
          </wp:positionH>
          <wp:positionV relativeFrom="paragraph">
            <wp:posOffset>-280042</wp:posOffset>
          </wp:positionV>
          <wp:extent cx="1109106" cy="1223158"/>
          <wp:effectExtent l="19050" t="0" r="0" b="0"/>
          <wp:wrapNone/>
          <wp:docPr id="3" name="Picture 3" descr="N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9106" cy="1223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0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EDAF"/>
    <w:multiLevelType w:val="singleLevel"/>
    <w:tmpl w:val="319DB025"/>
    <w:lvl w:ilvl="0">
      <w:start w:val="1"/>
      <w:numFmt w:val="decimal"/>
      <w:lvlText w:val="%1."/>
      <w:lvlJc w:val="left"/>
      <w:pPr>
        <w:tabs>
          <w:tab w:val="num" w:pos="432"/>
        </w:tabs>
        <w:ind w:left="936" w:hanging="432"/>
      </w:pPr>
      <w:rPr>
        <w:b/>
        <w:bCs/>
        <w:snapToGrid/>
        <w:spacing w:val="2"/>
        <w:sz w:val="24"/>
        <w:szCs w:val="24"/>
      </w:rPr>
    </w:lvl>
  </w:abstractNum>
  <w:abstractNum w:abstractNumId="1" w15:restartNumberingAfterBreak="0">
    <w:nsid w:val="06912A55"/>
    <w:multiLevelType w:val="hybridMultilevel"/>
    <w:tmpl w:val="DEC02848"/>
    <w:lvl w:ilvl="0" w:tplc="FFFFFFFF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81416"/>
    <w:multiLevelType w:val="hybridMultilevel"/>
    <w:tmpl w:val="835850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86DA4"/>
    <w:multiLevelType w:val="hybridMultilevel"/>
    <w:tmpl w:val="5FEE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506F"/>
    <w:multiLevelType w:val="hybridMultilevel"/>
    <w:tmpl w:val="FEB02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11AF"/>
    <w:multiLevelType w:val="hybridMultilevel"/>
    <w:tmpl w:val="0826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76666"/>
    <w:multiLevelType w:val="hybridMultilevel"/>
    <w:tmpl w:val="4BE87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50F05"/>
    <w:multiLevelType w:val="hybridMultilevel"/>
    <w:tmpl w:val="D1D8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C16D5"/>
    <w:multiLevelType w:val="hybridMultilevel"/>
    <w:tmpl w:val="C856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977BF"/>
    <w:multiLevelType w:val="hybridMultilevel"/>
    <w:tmpl w:val="AE184FEC"/>
    <w:lvl w:ilvl="0" w:tplc="414ED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25102"/>
    <w:multiLevelType w:val="hybridMultilevel"/>
    <w:tmpl w:val="F9001A8E"/>
    <w:lvl w:ilvl="0" w:tplc="AB36CA7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266C56">
      <w:numFmt w:val="decimal"/>
      <w:lvlText w:val=""/>
      <w:lvlJc w:val="left"/>
    </w:lvl>
    <w:lvl w:ilvl="2" w:tplc="77881AE4">
      <w:numFmt w:val="decimal"/>
      <w:lvlText w:val=""/>
      <w:lvlJc w:val="left"/>
    </w:lvl>
    <w:lvl w:ilvl="3" w:tplc="21DECD52">
      <w:numFmt w:val="decimal"/>
      <w:lvlText w:val=""/>
      <w:lvlJc w:val="left"/>
    </w:lvl>
    <w:lvl w:ilvl="4" w:tplc="442A593E">
      <w:numFmt w:val="decimal"/>
      <w:lvlText w:val=""/>
      <w:lvlJc w:val="left"/>
    </w:lvl>
    <w:lvl w:ilvl="5" w:tplc="3C7A9194">
      <w:numFmt w:val="decimal"/>
      <w:lvlText w:val=""/>
      <w:lvlJc w:val="left"/>
    </w:lvl>
    <w:lvl w:ilvl="6" w:tplc="868669FE">
      <w:numFmt w:val="decimal"/>
      <w:lvlText w:val=""/>
      <w:lvlJc w:val="left"/>
    </w:lvl>
    <w:lvl w:ilvl="7" w:tplc="979CB290">
      <w:numFmt w:val="decimal"/>
      <w:lvlText w:val=""/>
      <w:lvlJc w:val="left"/>
    </w:lvl>
    <w:lvl w:ilvl="8" w:tplc="D9AAD3F2">
      <w:numFmt w:val="decimal"/>
      <w:lvlText w:val=""/>
      <w:lvlJc w:val="left"/>
    </w:lvl>
  </w:abstractNum>
  <w:abstractNum w:abstractNumId="11" w15:restartNumberingAfterBreak="0">
    <w:nsid w:val="2E912E53"/>
    <w:multiLevelType w:val="hybridMultilevel"/>
    <w:tmpl w:val="AABEC8E2"/>
    <w:lvl w:ilvl="0" w:tplc="231EA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868E6"/>
    <w:multiLevelType w:val="hybridMultilevel"/>
    <w:tmpl w:val="1352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058BA"/>
    <w:multiLevelType w:val="hybridMultilevel"/>
    <w:tmpl w:val="10D075AC"/>
    <w:lvl w:ilvl="0" w:tplc="657843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91E13"/>
    <w:multiLevelType w:val="hybridMultilevel"/>
    <w:tmpl w:val="CF184E22"/>
    <w:lvl w:ilvl="0" w:tplc="B61CD5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7DDB"/>
    <w:multiLevelType w:val="hybridMultilevel"/>
    <w:tmpl w:val="8D64A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A3B56"/>
    <w:multiLevelType w:val="hybridMultilevel"/>
    <w:tmpl w:val="B9D4A500"/>
    <w:lvl w:ilvl="0" w:tplc="98D0E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65307"/>
    <w:multiLevelType w:val="hybridMultilevel"/>
    <w:tmpl w:val="3FBC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8289F"/>
    <w:multiLevelType w:val="hybridMultilevel"/>
    <w:tmpl w:val="5F361FE0"/>
    <w:lvl w:ilvl="0" w:tplc="AC747BF2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6142DD6"/>
    <w:multiLevelType w:val="hybridMultilevel"/>
    <w:tmpl w:val="738A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D145C"/>
    <w:multiLevelType w:val="hybridMultilevel"/>
    <w:tmpl w:val="7ED074D0"/>
    <w:lvl w:ilvl="0" w:tplc="EA1A6744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1" w15:restartNumberingAfterBreak="0">
    <w:nsid w:val="78B1624F"/>
    <w:multiLevelType w:val="hybridMultilevel"/>
    <w:tmpl w:val="6042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4644">
    <w:abstractNumId w:val="1"/>
  </w:num>
  <w:num w:numId="2" w16cid:durableId="1620725977">
    <w:abstractNumId w:val="10"/>
  </w:num>
  <w:num w:numId="3" w16cid:durableId="1571766412">
    <w:abstractNumId w:val="9"/>
  </w:num>
  <w:num w:numId="4" w16cid:durableId="89931946">
    <w:abstractNumId w:val="20"/>
  </w:num>
  <w:num w:numId="5" w16cid:durableId="2061440523">
    <w:abstractNumId w:val="2"/>
  </w:num>
  <w:num w:numId="6" w16cid:durableId="504245951">
    <w:abstractNumId w:val="13"/>
  </w:num>
  <w:num w:numId="7" w16cid:durableId="1008942446">
    <w:abstractNumId w:val="4"/>
  </w:num>
  <w:num w:numId="8" w16cid:durableId="1653295072">
    <w:abstractNumId w:val="3"/>
  </w:num>
  <w:num w:numId="9" w16cid:durableId="205066999">
    <w:abstractNumId w:val="8"/>
  </w:num>
  <w:num w:numId="10" w16cid:durableId="1420907143">
    <w:abstractNumId w:val="5"/>
  </w:num>
  <w:num w:numId="11" w16cid:durableId="1954898936">
    <w:abstractNumId w:val="16"/>
  </w:num>
  <w:num w:numId="12" w16cid:durableId="1349714135">
    <w:abstractNumId w:val="6"/>
  </w:num>
  <w:num w:numId="13" w16cid:durableId="2118868010">
    <w:abstractNumId w:val="11"/>
  </w:num>
  <w:num w:numId="14" w16cid:durableId="323819754">
    <w:abstractNumId w:val="7"/>
  </w:num>
  <w:num w:numId="15" w16cid:durableId="519393095">
    <w:abstractNumId w:val="17"/>
  </w:num>
  <w:num w:numId="16" w16cid:durableId="1047412019">
    <w:abstractNumId w:val="19"/>
  </w:num>
  <w:num w:numId="17" w16cid:durableId="403529886">
    <w:abstractNumId w:val="12"/>
  </w:num>
  <w:num w:numId="18" w16cid:durableId="741147228">
    <w:abstractNumId w:val="21"/>
  </w:num>
  <w:num w:numId="19" w16cid:durableId="1049649387">
    <w:abstractNumId w:val="15"/>
  </w:num>
  <w:num w:numId="20" w16cid:durableId="1846748436">
    <w:abstractNumId w:val="18"/>
  </w:num>
  <w:num w:numId="21" w16cid:durableId="1337535741">
    <w:abstractNumId w:val="0"/>
  </w:num>
  <w:num w:numId="22" w16cid:durableId="42677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04785,#00a2e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80"/>
    <w:rsid w:val="000A0A8F"/>
    <w:rsid w:val="000D68B5"/>
    <w:rsid w:val="000E5039"/>
    <w:rsid w:val="00107ABA"/>
    <w:rsid w:val="0013484C"/>
    <w:rsid w:val="00167DD5"/>
    <w:rsid w:val="00177430"/>
    <w:rsid w:val="001B1AA8"/>
    <w:rsid w:val="001C0768"/>
    <w:rsid w:val="001C49C1"/>
    <w:rsid w:val="001D1FE0"/>
    <w:rsid w:val="001E1F03"/>
    <w:rsid w:val="001E29AC"/>
    <w:rsid w:val="00271329"/>
    <w:rsid w:val="002A1D82"/>
    <w:rsid w:val="002E6377"/>
    <w:rsid w:val="00303CF0"/>
    <w:rsid w:val="003368C9"/>
    <w:rsid w:val="00362E5F"/>
    <w:rsid w:val="003D4B76"/>
    <w:rsid w:val="003E1BD6"/>
    <w:rsid w:val="004010A5"/>
    <w:rsid w:val="0042030A"/>
    <w:rsid w:val="00421106"/>
    <w:rsid w:val="00421892"/>
    <w:rsid w:val="00433500"/>
    <w:rsid w:val="00460A2B"/>
    <w:rsid w:val="004622C2"/>
    <w:rsid w:val="00466C4F"/>
    <w:rsid w:val="00481197"/>
    <w:rsid w:val="00557A65"/>
    <w:rsid w:val="005C4241"/>
    <w:rsid w:val="005C5EB1"/>
    <w:rsid w:val="005D6242"/>
    <w:rsid w:val="006416C1"/>
    <w:rsid w:val="00657181"/>
    <w:rsid w:val="00671018"/>
    <w:rsid w:val="00692CED"/>
    <w:rsid w:val="006E7B82"/>
    <w:rsid w:val="00721539"/>
    <w:rsid w:val="007262CB"/>
    <w:rsid w:val="007425AE"/>
    <w:rsid w:val="00750B0E"/>
    <w:rsid w:val="007B0EB0"/>
    <w:rsid w:val="007B16A0"/>
    <w:rsid w:val="007D106E"/>
    <w:rsid w:val="008555E1"/>
    <w:rsid w:val="0087745F"/>
    <w:rsid w:val="00877F25"/>
    <w:rsid w:val="00882826"/>
    <w:rsid w:val="008865BD"/>
    <w:rsid w:val="008A59FC"/>
    <w:rsid w:val="00925AFE"/>
    <w:rsid w:val="00941880"/>
    <w:rsid w:val="00962C4A"/>
    <w:rsid w:val="00987EB1"/>
    <w:rsid w:val="009D0346"/>
    <w:rsid w:val="00A7109F"/>
    <w:rsid w:val="00A73B55"/>
    <w:rsid w:val="00A9599D"/>
    <w:rsid w:val="00AC2A93"/>
    <w:rsid w:val="00B24CA6"/>
    <w:rsid w:val="00B42880"/>
    <w:rsid w:val="00B61AD9"/>
    <w:rsid w:val="00C153A8"/>
    <w:rsid w:val="00C3097E"/>
    <w:rsid w:val="00C762E7"/>
    <w:rsid w:val="00CE2B9B"/>
    <w:rsid w:val="00D0473A"/>
    <w:rsid w:val="00D52B22"/>
    <w:rsid w:val="00D6222A"/>
    <w:rsid w:val="00D645C7"/>
    <w:rsid w:val="00D74130"/>
    <w:rsid w:val="00DB63B9"/>
    <w:rsid w:val="00DB664F"/>
    <w:rsid w:val="00DC3EEA"/>
    <w:rsid w:val="00DD420B"/>
    <w:rsid w:val="00DE350B"/>
    <w:rsid w:val="00DF60CF"/>
    <w:rsid w:val="00E13854"/>
    <w:rsid w:val="00EA5BD7"/>
    <w:rsid w:val="00EC4AE5"/>
    <w:rsid w:val="00EE1719"/>
    <w:rsid w:val="00EE4195"/>
    <w:rsid w:val="00F23FC4"/>
    <w:rsid w:val="00F33101"/>
    <w:rsid w:val="00F66332"/>
    <w:rsid w:val="00F7632B"/>
    <w:rsid w:val="00FC57C1"/>
    <w:rsid w:val="00FE7957"/>
    <w:rsid w:val="00FF3D84"/>
    <w:rsid w:val="086BD6DB"/>
    <w:rsid w:val="0956EDD5"/>
    <w:rsid w:val="09DB3777"/>
    <w:rsid w:val="0AFDA78A"/>
    <w:rsid w:val="0BF93820"/>
    <w:rsid w:val="0CB9C385"/>
    <w:rsid w:val="0DB41968"/>
    <w:rsid w:val="0F204666"/>
    <w:rsid w:val="147FB254"/>
    <w:rsid w:val="14D83845"/>
    <w:rsid w:val="15B92965"/>
    <w:rsid w:val="160AE25D"/>
    <w:rsid w:val="16B44805"/>
    <w:rsid w:val="175F37D7"/>
    <w:rsid w:val="1F37C0FD"/>
    <w:rsid w:val="25397F10"/>
    <w:rsid w:val="25F3358D"/>
    <w:rsid w:val="273F8218"/>
    <w:rsid w:val="278DB155"/>
    <w:rsid w:val="27B1420D"/>
    <w:rsid w:val="2987D8B7"/>
    <w:rsid w:val="2AFB3227"/>
    <w:rsid w:val="2C674480"/>
    <w:rsid w:val="2CBDCE54"/>
    <w:rsid w:val="2D0D0377"/>
    <w:rsid w:val="308F64BB"/>
    <w:rsid w:val="35F66C84"/>
    <w:rsid w:val="36548080"/>
    <w:rsid w:val="38E002DC"/>
    <w:rsid w:val="3B16D7E9"/>
    <w:rsid w:val="3C24EFF6"/>
    <w:rsid w:val="3C6AF30B"/>
    <w:rsid w:val="3CE3DFE0"/>
    <w:rsid w:val="3DCEE2E6"/>
    <w:rsid w:val="3DDAE36F"/>
    <w:rsid w:val="3FF98328"/>
    <w:rsid w:val="40B006A0"/>
    <w:rsid w:val="41F4FE28"/>
    <w:rsid w:val="43C0A148"/>
    <w:rsid w:val="4584E5D6"/>
    <w:rsid w:val="46471DCE"/>
    <w:rsid w:val="47D0E3FC"/>
    <w:rsid w:val="4A27B35A"/>
    <w:rsid w:val="4AEE2D71"/>
    <w:rsid w:val="4C2DAE64"/>
    <w:rsid w:val="50E3C5F6"/>
    <w:rsid w:val="5258B6FD"/>
    <w:rsid w:val="58A4823F"/>
    <w:rsid w:val="59704F3A"/>
    <w:rsid w:val="5B2F440D"/>
    <w:rsid w:val="5D2D7680"/>
    <w:rsid w:val="638E656F"/>
    <w:rsid w:val="648217D6"/>
    <w:rsid w:val="65EB440B"/>
    <w:rsid w:val="6B38DF86"/>
    <w:rsid w:val="701A1BF1"/>
    <w:rsid w:val="70341B31"/>
    <w:rsid w:val="7105A1A8"/>
    <w:rsid w:val="7412A45D"/>
    <w:rsid w:val="74155AE4"/>
    <w:rsid w:val="78089DEA"/>
    <w:rsid w:val="789E8B53"/>
    <w:rsid w:val="78EB4C07"/>
    <w:rsid w:val="79926BFD"/>
    <w:rsid w:val="7D6FE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785,#00a2e5"/>
    </o:shapedefaults>
    <o:shapelayout v:ext="edit">
      <o:idmap v:ext="edit" data="2"/>
    </o:shapelayout>
  </w:shapeDefaults>
  <w:decimalSymbol w:val="."/>
  <w:listSeparator w:val=","/>
  <w14:docId w14:val="374ADACF"/>
  <w15:docId w15:val="{1D3DAB45-DD9C-4A96-9512-858D407C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195"/>
  </w:style>
  <w:style w:type="paragraph" w:styleId="Heading1">
    <w:name w:val="heading 1"/>
    <w:basedOn w:val="Normal"/>
    <w:next w:val="Normal"/>
    <w:link w:val="Heading1Char"/>
    <w:qFormat/>
    <w:rsid w:val="00F33101"/>
    <w:pPr>
      <w:keepNext/>
      <w:spacing w:line="240" w:lineRule="auto"/>
      <w:jc w:val="center"/>
      <w:outlineLvl w:val="0"/>
    </w:pPr>
    <w:rPr>
      <w:rFonts w:ascii="Arial" w:eastAsia="Times New Roman" w:hAnsi="Arial" w:cs="Arial"/>
      <w:b/>
      <w:smallCaps/>
      <w:color w:val="0000FF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AD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D9"/>
  </w:style>
  <w:style w:type="paragraph" w:styleId="Footer">
    <w:name w:val="footer"/>
    <w:basedOn w:val="Normal"/>
    <w:link w:val="FooterChar"/>
    <w:uiPriority w:val="99"/>
    <w:unhideWhenUsed/>
    <w:rsid w:val="00B61AD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D9"/>
  </w:style>
  <w:style w:type="paragraph" w:styleId="BalloonText">
    <w:name w:val="Balloon Text"/>
    <w:basedOn w:val="Normal"/>
    <w:link w:val="BalloonTextChar"/>
    <w:uiPriority w:val="99"/>
    <w:semiHidden/>
    <w:unhideWhenUsed/>
    <w:rsid w:val="00421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9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33101"/>
    <w:pPr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3101"/>
    <w:rPr>
      <w:rFonts w:ascii="Arial" w:eastAsia="Times New Roman" w:hAnsi="Arial" w:cs="Times New Roman"/>
      <w:sz w:val="20"/>
      <w:szCs w:val="20"/>
    </w:rPr>
  </w:style>
  <w:style w:type="paragraph" w:customStyle="1" w:styleId="bullets">
    <w:name w:val="bullets"/>
    <w:basedOn w:val="Normal"/>
    <w:rsid w:val="00F33101"/>
    <w:pPr>
      <w:numPr>
        <w:numId w:val="1"/>
      </w:numPr>
      <w:spacing w:line="240" w:lineRule="atLeast"/>
      <w:jc w:val="both"/>
    </w:pPr>
    <w:rPr>
      <w:rFonts w:ascii="StoneSans" w:eastAsia="Times New Roman" w:hAnsi="StoneSans" w:cs="Times New Roman"/>
      <w:sz w:val="20"/>
      <w:szCs w:val="20"/>
    </w:rPr>
  </w:style>
  <w:style w:type="paragraph" w:customStyle="1" w:styleId="bullet">
    <w:name w:val="bullet"/>
    <w:basedOn w:val="Normal"/>
    <w:rsid w:val="00F33101"/>
    <w:pPr>
      <w:numPr>
        <w:numId w:val="2"/>
      </w:numPr>
      <w:autoSpaceDE w:val="0"/>
      <w:autoSpaceDN w:val="0"/>
      <w:spacing w:line="240" w:lineRule="auto"/>
      <w:ind w:left="144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qFormat/>
    <w:rsid w:val="00F3310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33101"/>
    <w:rPr>
      <w:rFonts w:ascii="Arial" w:eastAsia="Times New Roman" w:hAnsi="Arial" w:cs="Arial"/>
      <w:b/>
      <w:smallCaps/>
      <w:color w:val="0000FF"/>
      <w:sz w:val="20"/>
      <w:szCs w:val="24"/>
      <w:lang w:val="en-US"/>
    </w:rPr>
  </w:style>
  <w:style w:type="paragraph" w:styleId="NoSpacing">
    <w:name w:val="No Spacing"/>
    <w:uiPriority w:val="1"/>
    <w:qFormat/>
    <w:rsid w:val="00F33101"/>
    <w:pPr>
      <w:spacing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010A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E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039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0E5039"/>
    <w:pPr>
      <w:spacing w:line="240" w:lineRule="auto"/>
    </w:pPr>
    <w:rPr>
      <w:kern w:val="2"/>
      <w:szCs w:val="20"/>
      <w:lang w:bidi="hi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03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8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8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ophth.ac.uk/wp-content/uploads/2022/01/Ophthalmic-Services-for-Children-March-2021.pdf" TargetMode="External"/><Relationship Id="rId18" Type="http://schemas.openxmlformats.org/officeDocument/2006/relationships/hyperlink" Target="https://www.rwpn.org.uk/resources/Documents/Habilitation%20Quality%20Standards%202nd%20edition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cophth.ac.uk/wp-content/uploads/2022/01/Ophthalmic-Services-for-Children-March-202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cophth.ac.uk/wp-content/uploads/2022/01/Ophthalmic-Services-for-Children-March-2021.pdf" TargetMode="External"/><Relationship Id="rId17" Type="http://schemas.openxmlformats.org/officeDocument/2006/relationships/hyperlink" Target="https://www.gov.scot/binaries/content/documents/govscot/publications/advice-and-guidance/2007/01/guidance-appropriate-qualifications-teachers-children-young-persons-hearing-impaired-visually/documents/0044786-pdf/0044786-pdf/govscot%3Adocument/0044786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scot/publications/guidance-appropriate-qualifications-teachers-children-young-persons-hearing-impaired-visually/pages/3/" TargetMode="External"/><Relationship Id="rId20" Type="http://schemas.openxmlformats.org/officeDocument/2006/relationships/hyperlink" Target="https://www.rcophth.ac.uk/wp-content/uploads/2022/01/Ophthalmic-Services-for-Children-March-202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phth.ac.uk/wp-content/uploads/2022/01/Ophthalmic-Services-for-Children-March-2021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rcophth.ac.uk/wp-content/uploads/2022/01/Ophthalmic-Services-for-Children-March-2021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rwpn.org.uk/resources/Documents/Habilitation%20Quality%20Standards%202nd%20editio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ophth.ac.uk/wp-content/uploads/2022/01/Ophthalmic-Services-for-Children-March-2021.pdf" TargetMode="External"/><Relationship Id="rId22" Type="http://schemas.openxmlformats.org/officeDocument/2006/relationships/hyperlink" Target="https://www.rcophth.ac.uk/wp-content/uploads/2022/01/Ophthalmic-Services-for-Children-March-2021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E3E6B93A8A34BADD66A00469B1C9F" ma:contentTypeVersion="7" ma:contentTypeDescription="Create a new document." ma:contentTypeScope="" ma:versionID="4a28ed1056f5ff9408b0f1c61c9d8dc9">
  <xsd:schema xmlns:xsd="http://www.w3.org/2001/XMLSchema" xmlns:xs="http://www.w3.org/2001/XMLSchema" xmlns:p="http://schemas.microsoft.com/office/2006/metadata/properties" xmlns:ns2="26816bd9-a73b-40ca-ab62-55448e5ae3cb" xmlns:ns3="a389ac5a-b2dd-424f-a694-565f6501c00c" targetNamespace="http://schemas.microsoft.com/office/2006/metadata/properties" ma:root="true" ma:fieldsID="09cb664dfa9fc5f648b210702fd8adcf" ns2:_="" ns3:_="">
    <xsd:import namespace="26816bd9-a73b-40ca-ab62-55448e5ae3cb"/>
    <xsd:import namespace="a389ac5a-b2dd-424f-a694-565f6501c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16bd9-a73b-40ca-ab62-55448e5ae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ac5a-b2dd-424f-a694-565f6501c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3B30D-9C66-408B-9EFF-072A3205D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C11ABA-88A3-45AD-9CA1-A9372FA66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D55EB-7C57-470A-A8F3-0A6EEC308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16bd9-a73b-40ca-ab62-55448e5ae3cb"/>
    <ds:schemaRef ds:uri="a389ac5a-b2dd-424f-a694-565f6501c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30CB7-FBA6-4EFA-A7DF-478D703777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meganb01</dc:creator>
  <cp:lastModifiedBy>Chris Williamson</cp:lastModifiedBy>
  <cp:revision>2</cp:revision>
  <cp:lastPrinted>2018-03-16T09:49:00Z</cp:lastPrinted>
  <dcterms:created xsi:type="dcterms:W3CDTF">2024-08-22T15:34:00Z</dcterms:created>
  <dcterms:modified xsi:type="dcterms:W3CDTF">2024-08-22T15:34:00Z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0x010100446E3E6B93A8A34BADD66A00469B1C9F</vt:lpwstr>
  </property>
</Properties>
</file>