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60587" w14:textId="77777777" w:rsidR="00535327" w:rsidRDefault="00535327" w:rsidP="00E75020">
      <w:pPr>
        <w:tabs>
          <w:tab w:val="left" w:pos="6233"/>
        </w:tabs>
        <w:spacing w:after="0" w:line="240" w:lineRule="auto"/>
        <w:rPr>
          <w:rFonts w:ascii="Arial" w:hAnsi="Arial" w:cs="Arial"/>
          <w:b/>
          <w:color w:val="365F91" w:themeColor="accent1" w:themeShade="BF"/>
          <w:sz w:val="36"/>
          <w:szCs w:val="36"/>
        </w:rPr>
      </w:pPr>
      <w:bookmarkStart w:id="0" w:name="_Hlk134006334"/>
      <w:bookmarkEnd w:id="0"/>
      <w:r>
        <w:rPr>
          <w:noProof/>
        </w:rPr>
        <w:drawing>
          <wp:anchor distT="0" distB="0" distL="114300" distR="114300" simplePos="0" relativeHeight="251659264" behindDoc="0" locked="0" layoutInCell="1" allowOverlap="1" wp14:anchorId="01A26836" wp14:editId="4E848455">
            <wp:simplePos x="0" y="0"/>
            <wp:positionH relativeFrom="column">
              <wp:posOffset>5417820</wp:posOffset>
            </wp:positionH>
            <wp:positionV relativeFrom="page">
              <wp:posOffset>305435</wp:posOffset>
            </wp:positionV>
            <wp:extent cx="997459" cy="655607"/>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459" cy="655607"/>
                    </a:xfrm>
                    <a:prstGeom prst="rect">
                      <a:avLst/>
                    </a:prstGeom>
                  </pic:spPr>
                </pic:pic>
              </a:graphicData>
            </a:graphic>
          </wp:anchor>
        </w:drawing>
      </w:r>
      <w:r w:rsidR="00D60669">
        <w:rPr>
          <w:rFonts w:ascii="Arial" w:hAnsi="Arial" w:cs="Arial"/>
          <w:b/>
          <w:color w:val="365F91" w:themeColor="accent1" w:themeShade="BF"/>
          <w:sz w:val="36"/>
          <w:szCs w:val="36"/>
        </w:rPr>
        <w:tab/>
      </w:r>
    </w:p>
    <w:p w14:paraId="457EE4E9" w14:textId="77777777" w:rsidR="00535327" w:rsidRPr="003838B4" w:rsidRDefault="00535327" w:rsidP="00E75020">
      <w:pPr>
        <w:spacing w:after="0" w:line="240" w:lineRule="auto"/>
        <w:rPr>
          <w:rFonts w:ascii="Arial" w:hAnsi="Arial" w:cs="Arial"/>
          <w:b/>
          <w:color w:val="365F91" w:themeColor="accent1" w:themeShade="BF"/>
          <w:sz w:val="96"/>
          <w:szCs w:val="96"/>
        </w:rPr>
      </w:pPr>
    </w:p>
    <w:p w14:paraId="30209975" w14:textId="77777777" w:rsidR="00094FC9" w:rsidRPr="003838B4" w:rsidRDefault="00094FC9" w:rsidP="00E75020">
      <w:pPr>
        <w:spacing w:after="0" w:line="240" w:lineRule="auto"/>
        <w:ind w:right="-472"/>
        <w:rPr>
          <w:rFonts w:ascii="Arial" w:hAnsi="Arial" w:cs="Arial"/>
          <w:b/>
          <w:color w:val="004785"/>
          <w:sz w:val="56"/>
          <w:szCs w:val="56"/>
        </w:rPr>
      </w:pPr>
    </w:p>
    <w:p w14:paraId="6DABFD09" w14:textId="77777777" w:rsidR="00EC23F5" w:rsidRPr="00EC23F5" w:rsidRDefault="00EC23F5" w:rsidP="00EC23F5">
      <w:pPr>
        <w:spacing w:after="0" w:line="240" w:lineRule="auto"/>
        <w:rPr>
          <w:rFonts w:ascii="Arial" w:hAnsi="Arial" w:cs="Arial"/>
          <w:b/>
          <w:color w:val="004785"/>
          <w:sz w:val="28"/>
          <w:szCs w:val="28"/>
        </w:rPr>
      </w:pPr>
    </w:p>
    <w:p w14:paraId="7A1732CF" w14:textId="77777777" w:rsidR="00FC485B" w:rsidRDefault="00FC485B" w:rsidP="003838B4">
      <w:pPr>
        <w:spacing w:after="0" w:line="240" w:lineRule="auto"/>
        <w:rPr>
          <w:rFonts w:ascii="Arial" w:hAnsi="Arial" w:cs="Arial"/>
          <w:b/>
          <w:color w:val="004785"/>
          <w:sz w:val="48"/>
          <w:szCs w:val="48"/>
        </w:rPr>
      </w:pPr>
      <w:r w:rsidRPr="00FC485B">
        <w:rPr>
          <w:rFonts w:ascii="Arial" w:hAnsi="Arial" w:cs="Arial"/>
          <w:b/>
          <w:color w:val="004785"/>
          <w:sz w:val="48"/>
          <w:szCs w:val="48"/>
        </w:rPr>
        <w:t>Visual Impairment Network for Children &amp; Young People (VINCYP)</w:t>
      </w:r>
    </w:p>
    <w:p w14:paraId="670528CE" w14:textId="77777777" w:rsidR="00B4162A" w:rsidRDefault="00B4162A" w:rsidP="003838B4">
      <w:pPr>
        <w:spacing w:after="0" w:line="240" w:lineRule="auto"/>
        <w:rPr>
          <w:rFonts w:ascii="Arial" w:hAnsi="Arial" w:cs="Arial"/>
          <w:bCs/>
          <w:color w:val="004785"/>
          <w:sz w:val="44"/>
          <w:szCs w:val="44"/>
        </w:rPr>
      </w:pPr>
    </w:p>
    <w:p w14:paraId="4BFB5F8C" w14:textId="77777777" w:rsidR="00EC23F5" w:rsidRDefault="006C1CA8" w:rsidP="003838B4">
      <w:pPr>
        <w:spacing w:after="0" w:line="240" w:lineRule="auto"/>
        <w:rPr>
          <w:rFonts w:ascii="Arial" w:hAnsi="Arial" w:cs="Arial"/>
          <w:bCs/>
          <w:color w:val="004785"/>
          <w:sz w:val="44"/>
          <w:szCs w:val="44"/>
        </w:rPr>
      </w:pPr>
      <w:r>
        <w:rPr>
          <w:rFonts w:ascii="Arial" w:hAnsi="Arial" w:cs="Arial"/>
          <w:bCs/>
          <w:color w:val="004785"/>
          <w:sz w:val="44"/>
          <w:szCs w:val="44"/>
        </w:rPr>
        <w:t xml:space="preserve">Pathway of Care </w:t>
      </w:r>
      <w:r w:rsidR="009A5429">
        <w:rPr>
          <w:rFonts w:ascii="Arial" w:hAnsi="Arial" w:cs="Arial"/>
          <w:bCs/>
          <w:color w:val="004785"/>
          <w:sz w:val="44"/>
          <w:szCs w:val="44"/>
        </w:rPr>
        <w:t>embedding Getting it right for every child (</w:t>
      </w:r>
      <w:r>
        <w:rPr>
          <w:rFonts w:ascii="Arial" w:hAnsi="Arial" w:cs="Arial"/>
          <w:bCs/>
          <w:color w:val="004785"/>
          <w:sz w:val="44"/>
          <w:szCs w:val="44"/>
        </w:rPr>
        <w:t>GIRFEC</w:t>
      </w:r>
      <w:r w:rsidR="009A5429">
        <w:rPr>
          <w:rFonts w:ascii="Arial" w:hAnsi="Arial" w:cs="Arial"/>
          <w:bCs/>
          <w:color w:val="004785"/>
          <w:sz w:val="44"/>
          <w:szCs w:val="44"/>
        </w:rPr>
        <w:t>)</w:t>
      </w:r>
    </w:p>
    <w:p w14:paraId="058D493E" w14:textId="77777777" w:rsidR="00B4162A" w:rsidRPr="003838B4" w:rsidRDefault="00B4162A" w:rsidP="003838B4">
      <w:pPr>
        <w:spacing w:after="0" w:line="240" w:lineRule="auto"/>
        <w:rPr>
          <w:rFonts w:ascii="Arial" w:hAnsi="Arial" w:cs="Arial"/>
          <w:bCs/>
          <w:color w:val="004785"/>
          <w:sz w:val="44"/>
          <w:szCs w:val="44"/>
        </w:rPr>
      </w:pPr>
    </w:p>
    <w:p w14:paraId="183F78A9" w14:textId="77777777" w:rsidR="003838B4" w:rsidRPr="003838B4" w:rsidRDefault="00FB0687" w:rsidP="003838B4">
      <w:pPr>
        <w:spacing w:after="0" w:line="240" w:lineRule="auto"/>
        <w:rPr>
          <w:rFonts w:ascii="Arial" w:hAnsi="Arial" w:cs="Arial"/>
          <w:bCs/>
          <w:color w:val="004785"/>
          <w:sz w:val="44"/>
          <w:szCs w:val="44"/>
        </w:rPr>
      </w:pPr>
      <w:r>
        <w:rPr>
          <w:rFonts w:ascii="Arial" w:hAnsi="Arial" w:cs="Arial"/>
          <w:bCs/>
          <w:color w:val="004785"/>
          <w:sz w:val="44"/>
          <w:szCs w:val="44"/>
        </w:rPr>
        <w:t>2024</w:t>
      </w:r>
    </w:p>
    <w:p w14:paraId="5604BA85" w14:textId="77777777" w:rsidR="00EC23F5" w:rsidRDefault="00EC23F5" w:rsidP="003838B4">
      <w:pPr>
        <w:spacing w:after="0" w:line="240" w:lineRule="auto"/>
        <w:rPr>
          <w:rFonts w:ascii="Arial" w:hAnsi="Arial" w:cs="Arial"/>
          <w:b/>
          <w:color w:val="004785"/>
          <w:sz w:val="32"/>
          <w:szCs w:val="32"/>
        </w:rPr>
      </w:pPr>
    </w:p>
    <w:p w14:paraId="0E7452F7" w14:textId="77777777" w:rsidR="003838B4" w:rsidRDefault="003838B4" w:rsidP="003838B4">
      <w:pPr>
        <w:spacing w:after="0" w:line="240" w:lineRule="auto"/>
        <w:rPr>
          <w:rFonts w:ascii="Arial" w:hAnsi="Arial" w:cs="Arial"/>
          <w:b/>
          <w:color w:val="004785"/>
          <w:sz w:val="32"/>
          <w:szCs w:val="32"/>
        </w:rPr>
      </w:pPr>
    </w:p>
    <w:p w14:paraId="1F9F8E9F" w14:textId="77777777" w:rsidR="006C1CA8" w:rsidRDefault="006C1CA8">
      <w:pPr>
        <w:rPr>
          <w:rFonts w:ascii="Arial" w:hAnsi="Arial" w:cs="Arial"/>
          <w:b/>
          <w:color w:val="004785"/>
          <w:sz w:val="32"/>
          <w:szCs w:val="32"/>
        </w:rPr>
      </w:pPr>
      <w:r>
        <w:rPr>
          <w:rFonts w:ascii="Arial" w:hAnsi="Arial" w:cs="Arial"/>
          <w:b/>
          <w:color w:val="004785"/>
          <w:sz w:val="32"/>
          <w:szCs w:val="32"/>
        </w:rPr>
        <w:br w:type="page"/>
      </w:r>
    </w:p>
    <w:p w14:paraId="472F28C7" w14:textId="77777777" w:rsidR="003838B4" w:rsidRDefault="003838B4" w:rsidP="003838B4">
      <w:pPr>
        <w:spacing w:after="0" w:line="240" w:lineRule="auto"/>
        <w:rPr>
          <w:rFonts w:ascii="Arial" w:hAnsi="Arial" w:cs="Arial"/>
          <w:b/>
          <w:color w:val="004785"/>
          <w:sz w:val="32"/>
          <w:szCs w:val="32"/>
        </w:rPr>
      </w:pPr>
    </w:p>
    <w:sdt>
      <w:sdtPr>
        <w:rPr>
          <w:rFonts w:asciiTheme="minorHAnsi" w:eastAsiaTheme="minorEastAsia" w:hAnsiTheme="minorHAnsi" w:cstheme="minorBidi"/>
          <w:color w:val="auto"/>
          <w:sz w:val="22"/>
          <w:szCs w:val="22"/>
          <w:lang w:val="en-GB" w:eastAsia="en-GB"/>
        </w:rPr>
        <w:id w:val="1345508060"/>
        <w:docPartObj>
          <w:docPartGallery w:val="Table of Contents"/>
          <w:docPartUnique/>
        </w:docPartObj>
      </w:sdtPr>
      <w:sdtEndPr>
        <w:rPr>
          <w:b/>
          <w:bCs/>
          <w:noProof/>
        </w:rPr>
      </w:sdtEndPr>
      <w:sdtContent>
        <w:p w14:paraId="773C2AEA" w14:textId="77777777" w:rsidR="006C1CA8" w:rsidRPr="00A02BF1" w:rsidRDefault="006C1CA8" w:rsidP="00A02BF1">
          <w:pPr>
            <w:pStyle w:val="TOCHeading"/>
            <w:spacing w:line="360" w:lineRule="auto"/>
            <w:rPr>
              <w:rFonts w:ascii="Arial" w:hAnsi="Arial" w:cs="Arial"/>
              <w:sz w:val="28"/>
              <w:szCs w:val="28"/>
            </w:rPr>
          </w:pPr>
          <w:r w:rsidRPr="00A02BF1">
            <w:rPr>
              <w:rFonts w:ascii="Arial" w:hAnsi="Arial" w:cs="Arial"/>
              <w:sz w:val="28"/>
              <w:szCs w:val="28"/>
            </w:rPr>
            <w:t>Contents</w:t>
          </w:r>
        </w:p>
        <w:p w14:paraId="1DA8C044" w14:textId="4FD5165C" w:rsidR="00A02BF1" w:rsidRPr="00A02BF1" w:rsidRDefault="004A05A7" w:rsidP="00A02BF1">
          <w:pPr>
            <w:pStyle w:val="TOC1"/>
            <w:spacing w:line="360" w:lineRule="auto"/>
            <w:rPr>
              <w:rFonts w:ascii="Arial" w:hAnsi="Arial" w:cs="Arial"/>
              <w:noProof/>
              <w:kern w:val="2"/>
              <w:sz w:val="28"/>
              <w:szCs w:val="28"/>
              <w:lang w:bidi="hi-IN"/>
              <w14:ligatures w14:val="standardContextual"/>
            </w:rPr>
          </w:pPr>
          <w:r w:rsidRPr="00A02BF1">
            <w:rPr>
              <w:rFonts w:ascii="Arial" w:hAnsi="Arial" w:cs="Arial"/>
              <w:sz w:val="28"/>
              <w:szCs w:val="28"/>
            </w:rPr>
            <w:fldChar w:fldCharType="begin"/>
          </w:r>
          <w:r w:rsidR="006C1CA8" w:rsidRPr="00A02BF1">
            <w:rPr>
              <w:rFonts w:ascii="Arial" w:hAnsi="Arial" w:cs="Arial"/>
              <w:sz w:val="28"/>
              <w:szCs w:val="28"/>
            </w:rPr>
            <w:instrText xml:space="preserve"> TOC \o "1-3" \h \z \u </w:instrText>
          </w:r>
          <w:r w:rsidRPr="00A02BF1">
            <w:rPr>
              <w:rFonts w:ascii="Arial" w:hAnsi="Arial" w:cs="Arial"/>
              <w:sz w:val="28"/>
              <w:szCs w:val="28"/>
            </w:rPr>
            <w:fldChar w:fldCharType="separate"/>
          </w:r>
          <w:hyperlink w:anchor="_Toc169257455" w:history="1">
            <w:r w:rsidR="00A02BF1" w:rsidRPr="00A02BF1">
              <w:rPr>
                <w:rStyle w:val="Hyperlink"/>
                <w:rFonts w:ascii="Arial" w:hAnsi="Arial" w:cs="Arial"/>
                <w:noProof/>
                <w:sz w:val="28"/>
                <w:szCs w:val="28"/>
              </w:rPr>
              <w:t>Introduction</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_Toc169257455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3</w:t>
            </w:r>
            <w:r w:rsidR="00A02BF1" w:rsidRPr="00A02BF1">
              <w:rPr>
                <w:rFonts w:ascii="Arial" w:hAnsi="Arial" w:cs="Arial"/>
                <w:noProof/>
                <w:webHidden/>
                <w:sz w:val="28"/>
                <w:szCs w:val="28"/>
              </w:rPr>
              <w:fldChar w:fldCharType="end"/>
            </w:r>
          </w:hyperlink>
        </w:p>
        <w:p w14:paraId="6DE4A500" w14:textId="3D5507CE"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56" w:history="1">
            <w:r w:rsidR="00A02BF1" w:rsidRPr="00A02BF1">
              <w:rPr>
                <w:rStyle w:val="Hyperlink"/>
                <w:rFonts w:ascii="Arial" w:hAnsi="Arial" w:cs="Arial"/>
                <w:noProof/>
                <w:sz w:val="28"/>
                <w:szCs w:val="28"/>
              </w:rPr>
              <w:t>Getting It Right For Every Child (GIRFEC)</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_Toc169257456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3</w:t>
            </w:r>
            <w:r w:rsidR="00A02BF1" w:rsidRPr="00A02BF1">
              <w:rPr>
                <w:rFonts w:ascii="Arial" w:hAnsi="Arial" w:cs="Arial"/>
                <w:noProof/>
                <w:webHidden/>
                <w:sz w:val="28"/>
                <w:szCs w:val="28"/>
              </w:rPr>
              <w:fldChar w:fldCharType="end"/>
            </w:r>
          </w:hyperlink>
        </w:p>
        <w:p w14:paraId="779AE8F5" w14:textId="762BF337"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57" w:history="1">
            <w:r w:rsidR="00A02BF1" w:rsidRPr="00A02BF1">
              <w:rPr>
                <w:rStyle w:val="Hyperlink"/>
                <w:rFonts w:ascii="Arial" w:hAnsi="Arial" w:cs="Arial"/>
                <w:noProof/>
                <w:sz w:val="28"/>
                <w:szCs w:val="28"/>
              </w:rPr>
              <w:t>Statutory Guidance – Assessment of wellbeing</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_Toc169257457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3</w:t>
            </w:r>
            <w:r w:rsidR="00A02BF1" w:rsidRPr="00A02BF1">
              <w:rPr>
                <w:rFonts w:ascii="Arial" w:hAnsi="Arial" w:cs="Arial"/>
                <w:noProof/>
                <w:webHidden/>
                <w:sz w:val="28"/>
                <w:szCs w:val="28"/>
              </w:rPr>
              <w:fldChar w:fldCharType="end"/>
            </w:r>
          </w:hyperlink>
        </w:p>
        <w:p w14:paraId="0CE7F7DE" w14:textId="53282DBA"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58" w:history="1">
            <w:r w:rsidR="00A02BF1" w:rsidRPr="00A02BF1">
              <w:rPr>
                <w:rStyle w:val="Hyperlink"/>
                <w:rFonts w:ascii="Arial" w:hAnsi="Arial" w:cs="Arial"/>
                <w:noProof/>
                <w:sz w:val="28"/>
                <w:szCs w:val="28"/>
              </w:rPr>
              <w:t>Wellbeing Indicators</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_Toc169257458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3</w:t>
            </w:r>
            <w:r w:rsidR="00A02BF1" w:rsidRPr="00A02BF1">
              <w:rPr>
                <w:rFonts w:ascii="Arial" w:hAnsi="Arial" w:cs="Arial"/>
                <w:noProof/>
                <w:webHidden/>
                <w:sz w:val="28"/>
                <w:szCs w:val="28"/>
              </w:rPr>
              <w:fldChar w:fldCharType="end"/>
            </w:r>
          </w:hyperlink>
        </w:p>
        <w:p w14:paraId="3A1CB2AD" w14:textId="7F03FD07"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59" w:history="1">
            <w:r w:rsidR="00A02BF1" w:rsidRPr="00A02BF1">
              <w:rPr>
                <w:rStyle w:val="Hyperlink"/>
                <w:rFonts w:ascii="Arial" w:hAnsi="Arial" w:cs="Arial"/>
                <w:noProof/>
                <w:sz w:val="28"/>
                <w:szCs w:val="28"/>
              </w:rPr>
              <w:t>Team around the Child Meetings</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_Toc169257459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4</w:t>
            </w:r>
            <w:r w:rsidR="00A02BF1" w:rsidRPr="00A02BF1">
              <w:rPr>
                <w:rFonts w:ascii="Arial" w:hAnsi="Arial" w:cs="Arial"/>
                <w:noProof/>
                <w:webHidden/>
                <w:sz w:val="28"/>
                <w:szCs w:val="28"/>
              </w:rPr>
              <w:fldChar w:fldCharType="end"/>
            </w:r>
          </w:hyperlink>
        </w:p>
        <w:p w14:paraId="79FF6512" w14:textId="05F33F20"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0" w:history="1">
            <w:r w:rsidR="00A02BF1" w:rsidRPr="00A02BF1">
              <w:rPr>
                <w:rStyle w:val="Hyperlink"/>
                <w:rFonts w:ascii="Arial" w:hAnsi="Arial" w:cs="Arial"/>
                <w:noProof/>
                <w:sz w:val="28"/>
                <w:szCs w:val="28"/>
              </w:rPr>
              <w:t>VINCYP Pathway of Care</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_Toc169257460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5</w:t>
            </w:r>
            <w:r w:rsidR="00A02BF1" w:rsidRPr="00A02BF1">
              <w:rPr>
                <w:rFonts w:ascii="Arial" w:hAnsi="Arial" w:cs="Arial"/>
                <w:noProof/>
                <w:webHidden/>
                <w:sz w:val="28"/>
                <w:szCs w:val="28"/>
              </w:rPr>
              <w:fldChar w:fldCharType="end"/>
            </w:r>
          </w:hyperlink>
        </w:p>
        <w:p w14:paraId="55D555A7" w14:textId="462D7ACB"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1" w:history="1">
            <w:r w:rsidR="00A02BF1" w:rsidRPr="00A02BF1">
              <w:rPr>
                <w:rStyle w:val="Hyperlink"/>
                <w:rFonts w:ascii="Arial" w:hAnsi="Arial" w:cs="Arial"/>
                <w:noProof/>
                <w:sz w:val="28"/>
                <w:szCs w:val="28"/>
              </w:rPr>
              <w:t>VINCYP Clinical Audit System</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_Toc169257461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6</w:t>
            </w:r>
            <w:r w:rsidR="00A02BF1" w:rsidRPr="00A02BF1">
              <w:rPr>
                <w:rFonts w:ascii="Arial" w:hAnsi="Arial" w:cs="Arial"/>
                <w:noProof/>
                <w:webHidden/>
                <w:sz w:val="28"/>
                <w:szCs w:val="28"/>
              </w:rPr>
              <w:fldChar w:fldCharType="end"/>
            </w:r>
          </w:hyperlink>
        </w:p>
        <w:p w14:paraId="7443DA15" w14:textId="5CDBF618"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2" w:history="1">
            <w:r w:rsidR="00A02BF1" w:rsidRPr="00A02BF1">
              <w:rPr>
                <w:rStyle w:val="Hyperlink"/>
                <w:rFonts w:ascii="Arial" w:hAnsi="Arial" w:cs="Arial"/>
                <w:noProof/>
                <w:sz w:val="28"/>
                <w:szCs w:val="28"/>
              </w:rPr>
              <w:t>Multi-agency Referral System</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_Toc169257462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6</w:t>
            </w:r>
            <w:r w:rsidR="00A02BF1" w:rsidRPr="00A02BF1">
              <w:rPr>
                <w:rFonts w:ascii="Arial" w:hAnsi="Arial" w:cs="Arial"/>
                <w:noProof/>
                <w:webHidden/>
                <w:sz w:val="28"/>
                <w:szCs w:val="28"/>
              </w:rPr>
              <w:fldChar w:fldCharType="end"/>
            </w:r>
          </w:hyperlink>
        </w:p>
        <w:p w14:paraId="6A123F7A" w14:textId="7A57935D"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3" w:history="1">
            <w:r w:rsidR="00A02BF1" w:rsidRPr="00A02BF1">
              <w:rPr>
                <w:rStyle w:val="Hyperlink"/>
                <w:rFonts w:ascii="Arial" w:hAnsi="Arial" w:cs="Arial"/>
                <w:noProof/>
                <w:sz w:val="28"/>
                <w:szCs w:val="28"/>
              </w:rPr>
              <w:t>Specialist Paediatric Service</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_Toc169257463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7</w:t>
            </w:r>
            <w:r w:rsidR="00A02BF1" w:rsidRPr="00A02BF1">
              <w:rPr>
                <w:rFonts w:ascii="Arial" w:hAnsi="Arial" w:cs="Arial"/>
                <w:noProof/>
                <w:webHidden/>
                <w:sz w:val="28"/>
                <w:szCs w:val="28"/>
              </w:rPr>
              <w:fldChar w:fldCharType="end"/>
            </w:r>
          </w:hyperlink>
        </w:p>
        <w:p w14:paraId="591A223B" w14:textId="18EC8D4F"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4" w:history="1">
            <w:r w:rsidR="00A02BF1" w:rsidRPr="00A02BF1">
              <w:rPr>
                <w:rStyle w:val="Hyperlink"/>
                <w:rFonts w:ascii="Arial" w:hAnsi="Arial" w:cs="Arial"/>
                <w:noProof/>
                <w:sz w:val="28"/>
                <w:szCs w:val="28"/>
              </w:rPr>
              <w:t>VI Education Service</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_Toc169257464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7</w:t>
            </w:r>
            <w:r w:rsidR="00A02BF1" w:rsidRPr="00A02BF1">
              <w:rPr>
                <w:rFonts w:ascii="Arial" w:hAnsi="Arial" w:cs="Arial"/>
                <w:noProof/>
                <w:webHidden/>
                <w:sz w:val="28"/>
                <w:szCs w:val="28"/>
              </w:rPr>
              <w:fldChar w:fldCharType="end"/>
            </w:r>
          </w:hyperlink>
        </w:p>
        <w:p w14:paraId="5AA01563" w14:textId="41880670"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5" w:history="1">
            <w:r w:rsidR="00A02BF1" w:rsidRPr="00A02BF1">
              <w:rPr>
                <w:rStyle w:val="Hyperlink"/>
                <w:rFonts w:ascii="Arial" w:hAnsi="Arial" w:cs="Arial"/>
                <w:noProof/>
                <w:sz w:val="28"/>
                <w:szCs w:val="28"/>
              </w:rPr>
              <w:t>Habilitation Service</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_Toc169257465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7</w:t>
            </w:r>
            <w:r w:rsidR="00A02BF1" w:rsidRPr="00A02BF1">
              <w:rPr>
                <w:rFonts w:ascii="Arial" w:hAnsi="Arial" w:cs="Arial"/>
                <w:noProof/>
                <w:webHidden/>
                <w:sz w:val="28"/>
                <w:szCs w:val="28"/>
              </w:rPr>
              <w:fldChar w:fldCharType="end"/>
            </w:r>
          </w:hyperlink>
        </w:p>
        <w:p w14:paraId="4A615CA4" w14:textId="3B6487ED"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6" w:history="1">
            <w:r w:rsidR="00A02BF1" w:rsidRPr="00A02BF1">
              <w:rPr>
                <w:rStyle w:val="Hyperlink"/>
                <w:rFonts w:ascii="Arial" w:hAnsi="Arial" w:cs="Arial"/>
                <w:noProof/>
                <w:sz w:val="28"/>
                <w:szCs w:val="28"/>
              </w:rPr>
              <w:t>Third sector organisations</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_Toc169257466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7</w:t>
            </w:r>
            <w:r w:rsidR="00A02BF1" w:rsidRPr="00A02BF1">
              <w:rPr>
                <w:rFonts w:ascii="Arial" w:hAnsi="Arial" w:cs="Arial"/>
                <w:noProof/>
                <w:webHidden/>
                <w:sz w:val="28"/>
                <w:szCs w:val="28"/>
              </w:rPr>
              <w:fldChar w:fldCharType="end"/>
            </w:r>
          </w:hyperlink>
        </w:p>
        <w:p w14:paraId="142BEC14" w14:textId="728C627E"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7" w:history="1">
            <w:r w:rsidR="00A02BF1" w:rsidRPr="00A02BF1">
              <w:rPr>
                <w:rStyle w:val="Hyperlink"/>
                <w:rFonts w:ascii="Arial" w:hAnsi="Arial" w:cs="Arial"/>
                <w:noProof/>
                <w:sz w:val="28"/>
                <w:szCs w:val="28"/>
              </w:rPr>
              <w:t>Multiagency Review</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_Toc169257467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8</w:t>
            </w:r>
            <w:r w:rsidR="00A02BF1" w:rsidRPr="00A02BF1">
              <w:rPr>
                <w:rFonts w:ascii="Arial" w:hAnsi="Arial" w:cs="Arial"/>
                <w:noProof/>
                <w:webHidden/>
                <w:sz w:val="28"/>
                <w:szCs w:val="28"/>
              </w:rPr>
              <w:fldChar w:fldCharType="end"/>
            </w:r>
          </w:hyperlink>
        </w:p>
        <w:p w14:paraId="740C6F57" w14:textId="3332670D" w:rsidR="00A02BF1" w:rsidRPr="00A02BF1" w:rsidRDefault="002D6FC1" w:rsidP="00A02BF1">
          <w:pPr>
            <w:pStyle w:val="TOC1"/>
            <w:spacing w:line="360" w:lineRule="auto"/>
            <w:rPr>
              <w:rFonts w:ascii="Arial" w:hAnsi="Arial" w:cs="Arial"/>
              <w:noProof/>
              <w:kern w:val="2"/>
              <w:sz w:val="28"/>
              <w:szCs w:val="28"/>
              <w:lang w:bidi="hi-IN"/>
              <w14:ligatures w14:val="standardContextual"/>
            </w:rPr>
          </w:pPr>
          <w:hyperlink w:anchor="_Toc169257468" w:history="1">
            <w:r w:rsidR="00A02BF1" w:rsidRPr="00A02BF1">
              <w:rPr>
                <w:rStyle w:val="Hyperlink"/>
                <w:rFonts w:ascii="Arial" w:hAnsi="Arial" w:cs="Arial"/>
                <w:noProof/>
                <w:sz w:val="28"/>
                <w:szCs w:val="28"/>
              </w:rPr>
              <w:t>Childs Plan Meeting (TATC)</w:t>
            </w:r>
            <w:r w:rsidR="00A02BF1" w:rsidRPr="00A02BF1">
              <w:rPr>
                <w:rFonts w:ascii="Arial" w:hAnsi="Arial" w:cs="Arial"/>
                <w:noProof/>
                <w:webHidden/>
                <w:sz w:val="28"/>
                <w:szCs w:val="28"/>
              </w:rPr>
              <w:tab/>
            </w:r>
            <w:r w:rsidR="00A02BF1" w:rsidRPr="00A02BF1">
              <w:rPr>
                <w:rFonts w:ascii="Arial" w:hAnsi="Arial" w:cs="Arial"/>
                <w:noProof/>
                <w:webHidden/>
                <w:sz w:val="28"/>
                <w:szCs w:val="28"/>
              </w:rPr>
              <w:fldChar w:fldCharType="begin"/>
            </w:r>
            <w:r w:rsidR="00A02BF1" w:rsidRPr="00A02BF1">
              <w:rPr>
                <w:rFonts w:ascii="Arial" w:hAnsi="Arial" w:cs="Arial"/>
                <w:noProof/>
                <w:webHidden/>
                <w:sz w:val="28"/>
                <w:szCs w:val="28"/>
              </w:rPr>
              <w:instrText xml:space="preserve"> PAGEREF _Toc169257468 \h </w:instrText>
            </w:r>
            <w:r w:rsidR="00A02BF1" w:rsidRPr="00A02BF1">
              <w:rPr>
                <w:rFonts w:ascii="Arial" w:hAnsi="Arial" w:cs="Arial"/>
                <w:noProof/>
                <w:webHidden/>
                <w:sz w:val="28"/>
                <w:szCs w:val="28"/>
              </w:rPr>
            </w:r>
            <w:r w:rsidR="00A02BF1" w:rsidRPr="00A02BF1">
              <w:rPr>
                <w:rFonts w:ascii="Arial" w:hAnsi="Arial" w:cs="Arial"/>
                <w:noProof/>
                <w:webHidden/>
                <w:sz w:val="28"/>
                <w:szCs w:val="28"/>
              </w:rPr>
              <w:fldChar w:fldCharType="separate"/>
            </w:r>
            <w:r w:rsidR="00A02BF1" w:rsidRPr="00A02BF1">
              <w:rPr>
                <w:rFonts w:ascii="Arial" w:hAnsi="Arial" w:cs="Arial"/>
                <w:noProof/>
                <w:webHidden/>
                <w:sz w:val="28"/>
                <w:szCs w:val="28"/>
              </w:rPr>
              <w:t>8</w:t>
            </w:r>
            <w:r w:rsidR="00A02BF1" w:rsidRPr="00A02BF1">
              <w:rPr>
                <w:rFonts w:ascii="Arial" w:hAnsi="Arial" w:cs="Arial"/>
                <w:noProof/>
                <w:webHidden/>
                <w:sz w:val="28"/>
                <w:szCs w:val="28"/>
              </w:rPr>
              <w:fldChar w:fldCharType="end"/>
            </w:r>
          </w:hyperlink>
        </w:p>
        <w:p w14:paraId="3AFC3FCC" w14:textId="55659301" w:rsidR="006C1CA8" w:rsidRDefault="004A05A7" w:rsidP="00A02BF1">
          <w:pPr>
            <w:spacing w:line="360" w:lineRule="auto"/>
          </w:pPr>
          <w:r w:rsidRPr="00A02BF1">
            <w:rPr>
              <w:rFonts w:ascii="Arial" w:hAnsi="Arial" w:cs="Arial"/>
              <w:b/>
              <w:bCs/>
              <w:noProof/>
              <w:sz w:val="28"/>
              <w:szCs w:val="28"/>
            </w:rPr>
            <w:fldChar w:fldCharType="end"/>
          </w:r>
          <w:r w:rsidR="00A02BF1" w:rsidDel="00A02BF1">
            <w:rPr>
              <w:b/>
              <w:bCs/>
              <w:noProof/>
            </w:rPr>
            <w:t xml:space="preserve"> </w:t>
          </w:r>
        </w:p>
      </w:sdtContent>
    </w:sdt>
    <w:p w14:paraId="7A283F96" w14:textId="77777777" w:rsidR="003838B4" w:rsidRPr="00EC23F5" w:rsidRDefault="003838B4" w:rsidP="003838B4">
      <w:pPr>
        <w:spacing w:after="0" w:line="240" w:lineRule="auto"/>
        <w:rPr>
          <w:rFonts w:ascii="Arial" w:hAnsi="Arial" w:cs="Arial"/>
          <w:b/>
          <w:color w:val="004785"/>
          <w:sz w:val="32"/>
          <w:szCs w:val="32"/>
        </w:rPr>
      </w:pPr>
    </w:p>
    <w:p w14:paraId="751C4C75" w14:textId="77777777" w:rsidR="003838B4" w:rsidRDefault="003838B4">
      <w:pPr>
        <w:rPr>
          <w:rFonts w:ascii="Arial" w:hAnsi="Arial" w:cs="Arial"/>
          <w:b/>
          <w:color w:val="004785"/>
          <w:sz w:val="32"/>
          <w:szCs w:val="32"/>
        </w:rPr>
      </w:pPr>
    </w:p>
    <w:p w14:paraId="59AE2528" w14:textId="77777777" w:rsidR="003838B4" w:rsidRDefault="003838B4">
      <w:pPr>
        <w:rPr>
          <w:rFonts w:ascii="Arial" w:hAnsi="Arial" w:cs="Arial"/>
          <w:b/>
          <w:color w:val="004785"/>
          <w:sz w:val="32"/>
          <w:szCs w:val="32"/>
        </w:rPr>
      </w:pPr>
      <w:r>
        <w:rPr>
          <w:rFonts w:ascii="Arial" w:hAnsi="Arial" w:cs="Arial"/>
          <w:b/>
          <w:color w:val="004785"/>
          <w:sz w:val="32"/>
          <w:szCs w:val="32"/>
        </w:rPr>
        <w:br w:type="page"/>
      </w:r>
    </w:p>
    <w:p w14:paraId="08D444BA" w14:textId="77777777" w:rsidR="0020605E" w:rsidRPr="003838B4" w:rsidRDefault="003838B4" w:rsidP="00061DF7">
      <w:pPr>
        <w:pStyle w:val="Heading1"/>
        <w:rPr>
          <w:b w:val="0"/>
        </w:rPr>
      </w:pPr>
      <w:bookmarkStart w:id="1" w:name="_Toc169257455"/>
      <w:r w:rsidRPr="003838B4">
        <w:lastRenderedPageBreak/>
        <w:t>Introduction</w:t>
      </w:r>
      <w:bookmarkEnd w:id="1"/>
    </w:p>
    <w:p w14:paraId="525D5B33" w14:textId="77777777" w:rsidR="00C54109" w:rsidRDefault="003938F7" w:rsidP="007A5658">
      <w:pPr>
        <w:spacing w:after="0"/>
        <w:rPr>
          <w:rFonts w:ascii="Arial" w:hAnsi="Arial" w:cs="Arial"/>
          <w:bCs/>
          <w:color w:val="004785"/>
          <w:sz w:val="24"/>
          <w:szCs w:val="24"/>
        </w:rPr>
      </w:pPr>
      <w:r w:rsidRPr="003938F7">
        <w:rPr>
          <w:rFonts w:ascii="Arial" w:hAnsi="Arial" w:cs="Arial"/>
          <w:bCs/>
          <w:color w:val="004785"/>
          <w:sz w:val="24"/>
          <w:szCs w:val="24"/>
        </w:rPr>
        <w:t xml:space="preserve">The </w:t>
      </w:r>
      <w:r w:rsidR="000E4B23">
        <w:rPr>
          <w:rFonts w:ascii="Arial" w:hAnsi="Arial" w:cs="Arial"/>
          <w:bCs/>
          <w:color w:val="004785"/>
          <w:sz w:val="24"/>
          <w:szCs w:val="24"/>
        </w:rPr>
        <w:t xml:space="preserve">Visual Impairment Network for Children and Young People (VINCYP) </w:t>
      </w:r>
      <w:r w:rsidRPr="003938F7">
        <w:rPr>
          <w:rFonts w:ascii="Arial" w:hAnsi="Arial" w:cs="Arial"/>
          <w:bCs/>
          <w:color w:val="004785"/>
          <w:sz w:val="24"/>
          <w:szCs w:val="24"/>
        </w:rPr>
        <w:t xml:space="preserve">was established </w:t>
      </w:r>
      <w:r w:rsidR="000E4B23">
        <w:rPr>
          <w:rFonts w:ascii="Arial" w:hAnsi="Arial" w:cs="Arial"/>
          <w:bCs/>
          <w:color w:val="004785"/>
          <w:sz w:val="24"/>
          <w:szCs w:val="24"/>
        </w:rPr>
        <w:t xml:space="preserve">in 2014 </w:t>
      </w:r>
      <w:r w:rsidR="00C54109">
        <w:rPr>
          <w:rFonts w:ascii="Arial" w:hAnsi="Arial" w:cs="Arial"/>
          <w:bCs/>
          <w:color w:val="004785"/>
          <w:sz w:val="24"/>
          <w:szCs w:val="24"/>
        </w:rPr>
        <w:t xml:space="preserve">with the </w:t>
      </w:r>
      <w:r w:rsidRPr="003938F7">
        <w:rPr>
          <w:rFonts w:ascii="Arial" w:hAnsi="Arial" w:cs="Arial"/>
          <w:bCs/>
          <w:color w:val="004785"/>
          <w:sz w:val="24"/>
          <w:szCs w:val="24"/>
        </w:rPr>
        <w:t>aim to improve the care for children and young people with a visual impairment</w:t>
      </w:r>
      <w:r w:rsidR="006C1CA8">
        <w:rPr>
          <w:rFonts w:ascii="Arial" w:hAnsi="Arial" w:cs="Arial"/>
          <w:bCs/>
          <w:color w:val="004785"/>
          <w:sz w:val="24"/>
          <w:szCs w:val="24"/>
        </w:rPr>
        <w:t>. All children and young people with visual impairment (VI) should be fully assessed and have their needs identified and addressed appropriately by a team of trained professionals in a timely manner. They should also have access to the support they need from identification of the VI to post school transition, regardless of where they live.</w:t>
      </w:r>
    </w:p>
    <w:p w14:paraId="6280A63E" w14:textId="77777777" w:rsidR="00FB1630" w:rsidRDefault="00FB1630" w:rsidP="007A5658">
      <w:pPr>
        <w:spacing w:after="0"/>
        <w:rPr>
          <w:rFonts w:ascii="Arial" w:hAnsi="Arial" w:cs="Arial"/>
          <w:bCs/>
          <w:color w:val="004785"/>
          <w:sz w:val="24"/>
          <w:szCs w:val="24"/>
        </w:rPr>
      </w:pPr>
    </w:p>
    <w:p w14:paraId="7C7675E1" w14:textId="77777777" w:rsidR="00FB1630" w:rsidRDefault="00FB1630" w:rsidP="00FB1630">
      <w:pPr>
        <w:spacing w:after="0"/>
        <w:rPr>
          <w:rFonts w:ascii="Arial" w:hAnsi="Arial" w:cs="Arial"/>
          <w:bCs/>
          <w:color w:val="004785"/>
          <w:sz w:val="24"/>
          <w:szCs w:val="24"/>
        </w:rPr>
      </w:pPr>
      <w:r>
        <w:rPr>
          <w:rFonts w:ascii="Arial" w:hAnsi="Arial" w:cs="Arial"/>
          <w:bCs/>
          <w:color w:val="004785"/>
          <w:sz w:val="24"/>
          <w:szCs w:val="24"/>
        </w:rPr>
        <w:t>The de</w:t>
      </w:r>
      <w:r w:rsidRPr="00621165">
        <w:rPr>
          <w:rFonts w:ascii="Arial" w:hAnsi="Arial" w:cs="Arial"/>
          <w:bCs/>
          <w:color w:val="004785"/>
          <w:sz w:val="24"/>
          <w:szCs w:val="24"/>
        </w:rPr>
        <w:t>finition of Visual Impairment (VINCYP Criteria)</w:t>
      </w:r>
      <w:r>
        <w:rPr>
          <w:rFonts w:ascii="Arial" w:hAnsi="Arial" w:cs="Arial"/>
          <w:bCs/>
          <w:color w:val="004785"/>
          <w:sz w:val="24"/>
          <w:szCs w:val="24"/>
        </w:rPr>
        <w:t xml:space="preserve"> is:</w:t>
      </w:r>
    </w:p>
    <w:p w14:paraId="67954560" w14:textId="77777777" w:rsidR="00FB1630" w:rsidRPr="00621165" w:rsidRDefault="00FB1630" w:rsidP="00FB1630">
      <w:pPr>
        <w:spacing w:after="0"/>
        <w:rPr>
          <w:rFonts w:ascii="Arial" w:hAnsi="Arial" w:cs="Arial"/>
          <w:bCs/>
          <w:color w:val="004785"/>
          <w:sz w:val="24"/>
          <w:szCs w:val="24"/>
        </w:rPr>
      </w:pPr>
    </w:p>
    <w:p w14:paraId="649371D4" w14:textId="77777777" w:rsidR="00FB1630" w:rsidRPr="00621165" w:rsidRDefault="00FB1630" w:rsidP="00FB1630">
      <w:pPr>
        <w:pStyle w:val="ListParagraph"/>
        <w:numPr>
          <w:ilvl w:val="0"/>
          <w:numId w:val="34"/>
        </w:numPr>
        <w:spacing w:after="0"/>
        <w:rPr>
          <w:rFonts w:ascii="Arial" w:hAnsi="Arial" w:cs="Arial"/>
          <w:bCs/>
          <w:color w:val="004785"/>
          <w:sz w:val="24"/>
          <w:szCs w:val="24"/>
        </w:rPr>
      </w:pPr>
      <w:r w:rsidRPr="00621165">
        <w:rPr>
          <w:rFonts w:ascii="Arial" w:hAnsi="Arial" w:cs="Arial"/>
          <w:bCs/>
          <w:color w:val="004785"/>
          <w:sz w:val="24"/>
          <w:szCs w:val="24"/>
        </w:rPr>
        <w:t>Best corrected visual acuity (both eyes open) equal to or worse than 6/18</w:t>
      </w:r>
      <w:r w:rsidR="00001802">
        <w:rPr>
          <w:rFonts w:ascii="Arial" w:hAnsi="Arial" w:cs="Arial"/>
          <w:bCs/>
          <w:color w:val="004785"/>
          <w:sz w:val="24"/>
          <w:szCs w:val="24"/>
        </w:rPr>
        <w:t xml:space="preserve"> or </w:t>
      </w:r>
      <w:r w:rsidRPr="00621165">
        <w:rPr>
          <w:rFonts w:ascii="Arial" w:hAnsi="Arial" w:cs="Arial"/>
          <w:bCs/>
          <w:color w:val="004785"/>
          <w:sz w:val="24"/>
          <w:szCs w:val="24"/>
        </w:rPr>
        <w:t xml:space="preserve">0.5 </w:t>
      </w:r>
      <w:proofErr w:type="spellStart"/>
      <w:r w:rsidRPr="00621165">
        <w:rPr>
          <w:rFonts w:ascii="Arial" w:hAnsi="Arial" w:cs="Arial"/>
          <w:bCs/>
          <w:color w:val="004785"/>
          <w:sz w:val="24"/>
          <w:szCs w:val="24"/>
        </w:rPr>
        <w:t>logmar</w:t>
      </w:r>
      <w:proofErr w:type="spellEnd"/>
    </w:p>
    <w:p w14:paraId="0782B8D2" w14:textId="77777777" w:rsidR="00FB1630" w:rsidRPr="00621165" w:rsidRDefault="00FB1630" w:rsidP="00FB1630">
      <w:pPr>
        <w:pStyle w:val="ListParagraph"/>
        <w:numPr>
          <w:ilvl w:val="0"/>
          <w:numId w:val="34"/>
        </w:numPr>
        <w:spacing w:after="0"/>
        <w:rPr>
          <w:rFonts w:ascii="Arial" w:hAnsi="Arial" w:cs="Arial"/>
          <w:bCs/>
          <w:color w:val="004785"/>
          <w:sz w:val="24"/>
          <w:szCs w:val="24"/>
        </w:rPr>
      </w:pPr>
      <w:r w:rsidRPr="00621165">
        <w:rPr>
          <w:rFonts w:ascii="Arial" w:hAnsi="Arial" w:cs="Arial"/>
          <w:bCs/>
          <w:color w:val="004785"/>
          <w:sz w:val="24"/>
          <w:szCs w:val="24"/>
        </w:rPr>
        <w:t>Requires N18 print or larger to read comfortably</w:t>
      </w:r>
    </w:p>
    <w:p w14:paraId="3CF90BDC" w14:textId="77777777" w:rsidR="00FB1630" w:rsidRPr="00621165" w:rsidRDefault="00FB1630" w:rsidP="00FB1630">
      <w:pPr>
        <w:pStyle w:val="ListParagraph"/>
        <w:numPr>
          <w:ilvl w:val="0"/>
          <w:numId w:val="34"/>
        </w:numPr>
        <w:spacing w:after="0"/>
        <w:rPr>
          <w:rFonts w:ascii="Arial" w:hAnsi="Arial" w:cs="Arial"/>
          <w:bCs/>
          <w:color w:val="004785"/>
          <w:sz w:val="24"/>
          <w:szCs w:val="24"/>
        </w:rPr>
      </w:pPr>
      <w:r w:rsidRPr="00621165">
        <w:rPr>
          <w:rFonts w:ascii="Arial" w:hAnsi="Arial" w:cs="Arial"/>
          <w:bCs/>
          <w:color w:val="004785"/>
          <w:sz w:val="24"/>
          <w:szCs w:val="24"/>
        </w:rPr>
        <w:t>Visual field loss with both eyes open which significantly affects function</w:t>
      </w:r>
    </w:p>
    <w:p w14:paraId="3948B9E9" w14:textId="77777777" w:rsidR="00FB1630" w:rsidRPr="00621165" w:rsidRDefault="00FB1630" w:rsidP="00FB1630">
      <w:pPr>
        <w:pStyle w:val="ListParagraph"/>
        <w:numPr>
          <w:ilvl w:val="0"/>
          <w:numId w:val="34"/>
        </w:numPr>
        <w:spacing w:after="0"/>
        <w:rPr>
          <w:rFonts w:ascii="Arial" w:hAnsi="Arial" w:cs="Arial"/>
          <w:bCs/>
          <w:color w:val="004785"/>
          <w:sz w:val="24"/>
          <w:szCs w:val="24"/>
        </w:rPr>
      </w:pPr>
      <w:r w:rsidRPr="00621165">
        <w:rPr>
          <w:rFonts w:ascii="Arial" w:hAnsi="Arial" w:cs="Arial"/>
          <w:bCs/>
          <w:color w:val="004785"/>
          <w:sz w:val="24"/>
          <w:szCs w:val="24"/>
        </w:rPr>
        <w:t>Any eye movement disorder which significantly affects visual function</w:t>
      </w:r>
    </w:p>
    <w:p w14:paraId="3610E1F5" w14:textId="77777777" w:rsidR="00FB1630" w:rsidRDefault="00FB1630" w:rsidP="00FB1630">
      <w:pPr>
        <w:pStyle w:val="ListParagraph"/>
        <w:numPr>
          <w:ilvl w:val="0"/>
          <w:numId w:val="34"/>
        </w:numPr>
        <w:spacing w:after="0"/>
        <w:rPr>
          <w:rFonts w:ascii="Arial" w:hAnsi="Arial" w:cs="Arial"/>
          <w:bCs/>
          <w:color w:val="004785"/>
          <w:sz w:val="24"/>
          <w:szCs w:val="24"/>
        </w:rPr>
      </w:pPr>
      <w:r w:rsidRPr="00621165">
        <w:rPr>
          <w:rFonts w:ascii="Arial" w:hAnsi="Arial" w:cs="Arial"/>
          <w:bCs/>
          <w:color w:val="004785"/>
          <w:sz w:val="24"/>
          <w:szCs w:val="24"/>
        </w:rPr>
        <w:t>Any form of cognitive visual dysfunction due to disorders of the brain which can be demonstrated to significantly affect function</w:t>
      </w:r>
    </w:p>
    <w:p w14:paraId="40B94454" w14:textId="77777777" w:rsidR="009A5429" w:rsidRDefault="009A5429" w:rsidP="009A5429">
      <w:pPr>
        <w:spacing w:after="0"/>
        <w:rPr>
          <w:rFonts w:ascii="Arial" w:hAnsi="Arial" w:cs="Arial"/>
          <w:bCs/>
          <w:color w:val="004785"/>
          <w:sz w:val="24"/>
          <w:szCs w:val="24"/>
        </w:rPr>
      </w:pPr>
    </w:p>
    <w:p w14:paraId="1E7F1991" w14:textId="77777777" w:rsidR="009A5429" w:rsidRDefault="009A5429" w:rsidP="009A5429">
      <w:pPr>
        <w:pStyle w:val="Heading1"/>
      </w:pPr>
      <w:bookmarkStart w:id="2" w:name="_Toc169257456"/>
      <w:r>
        <w:t xml:space="preserve">Getting </w:t>
      </w:r>
      <w:r w:rsidR="00FB0687">
        <w:t>I</w:t>
      </w:r>
      <w:r>
        <w:t xml:space="preserve">t </w:t>
      </w:r>
      <w:r w:rsidR="00FB0687">
        <w:t>R</w:t>
      </w:r>
      <w:r>
        <w:t xml:space="preserve">ight </w:t>
      </w:r>
      <w:r w:rsidR="00FB0687">
        <w:t>F</w:t>
      </w:r>
      <w:r>
        <w:t xml:space="preserve">or </w:t>
      </w:r>
      <w:r w:rsidR="00FB0687">
        <w:t>Ev</w:t>
      </w:r>
      <w:r>
        <w:t xml:space="preserve">ery </w:t>
      </w:r>
      <w:r w:rsidR="00FB0687">
        <w:t>C</w:t>
      </w:r>
      <w:r>
        <w:t>hild (GIRFEC)</w:t>
      </w:r>
      <w:bookmarkEnd w:id="2"/>
    </w:p>
    <w:p w14:paraId="0D049B5B" w14:textId="77777777" w:rsidR="009A5429" w:rsidRDefault="009A5429" w:rsidP="4B543181">
      <w:pPr>
        <w:spacing w:after="0"/>
        <w:rPr>
          <w:rFonts w:ascii="Arial" w:hAnsi="Arial" w:cs="Arial"/>
          <w:color w:val="004785"/>
          <w:sz w:val="24"/>
          <w:szCs w:val="24"/>
        </w:rPr>
      </w:pPr>
      <w:r w:rsidRPr="4B543181">
        <w:rPr>
          <w:rFonts w:ascii="Arial" w:hAnsi="Arial" w:cs="Arial"/>
          <w:color w:val="004785"/>
          <w:sz w:val="24"/>
          <w:szCs w:val="24"/>
        </w:rPr>
        <w:t xml:space="preserve">GIRFEC is Scottish Government’s commitment to provide all children, young people and their families with the right support at the right </w:t>
      </w:r>
      <w:r w:rsidR="00FB0687" w:rsidRPr="4B543181">
        <w:rPr>
          <w:rFonts w:ascii="Arial" w:hAnsi="Arial" w:cs="Arial"/>
          <w:color w:val="004785"/>
          <w:sz w:val="24"/>
          <w:szCs w:val="24"/>
        </w:rPr>
        <w:t>time, to</w:t>
      </w:r>
      <w:r w:rsidR="501EF668" w:rsidRPr="4B543181">
        <w:rPr>
          <w:rFonts w:ascii="Arial" w:hAnsi="Arial" w:cs="Arial"/>
          <w:color w:val="004785"/>
          <w:sz w:val="24"/>
          <w:szCs w:val="24"/>
        </w:rPr>
        <w:t xml:space="preserve"> help </w:t>
      </w:r>
      <w:r w:rsidRPr="4B543181">
        <w:rPr>
          <w:rFonts w:ascii="Arial" w:hAnsi="Arial" w:cs="Arial"/>
          <w:color w:val="004785"/>
          <w:sz w:val="24"/>
          <w:szCs w:val="24"/>
        </w:rPr>
        <w:t xml:space="preserve">every child and young person in Scotland </w:t>
      </w:r>
      <w:r w:rsidR="5463827A" w:rsidRPr="4B543181">
        <w:rPr>
          <w:rFonts w:ascii="Arial" w:hAnsi="Arial" w:cs="Arial"/>
          <w:color w:val="004785"/>
          <w:sz w:val="24"/>
          <w:szCs w:val="24"/>
        </w:rPr>
        <w:t>to</w:t>
      </w:r>
      <w:r w:rsidRPr="4B543181">
        <w:rPr>
          <w:rFonts w:ascii="Arial" w:hAnsi="Arial" w:cs="Arial"/>
          <w:color w:val="004785"/>
          <w:sz w:val="24"/>
          <w:szCs w:val="24"/>
        </w:rPr>
        <w:t xml:space="preserve"> reach their full potential.</w:t>
      </w:r>
    </w:p>
    <w:p w14:paraId="04C8B712" w14:textId="77777777" w:rsidR="009A5429" w:rsidRDefault="009A5429" w:rsidP="009A5429">
      <w:pPr>
        <w:spacing w:after="0"/>
        <w:rPr>
          <w:rFonts w:ascii="Arial" w:hAnsi="Arial" w:cs="Arial"/>
          <w:bCs/>
          <w:color w:val="004785"/>
          <w:sz w:val="24"/>
          <w:szCs w:val="24"/>
        </w:rPr>
      </w:pPr>
    </w:p>
    <w:p w14:paraId="2323EC2E" w14:textId="77777777" w:rsidR="009A5429" w:rsidRDefault="009A5429" w:rsidP="009A5429">
      <w:pPr>
        <w:spacing w:after="0"/>
        <w:rPr>
          <w:rFonts w:ascii="Arial" w:hAnsi="Arial" w:cs="Arial"/>
          <w:bCs/>
          <w:color w:val="004785"/>
          <w:sz w:val="24"/>
          <w:szCs w:val="24"/>
        </w:rPr>
      </w:pPr>
      <w:r w:rsidRPr="009A5429">
        <w:rPr>
          <w:rFonts w:ascii="Arial" w:hAnsi="Arial" w:cs="Arial"/>
          <w:bCs/>
          <w:color w:val="004785"/>
          <w:sz w:val="24"/>
          <w:szCs w:val="24"/>
        </w:rPr>
        <w:t>GIRFEC provides Scotland with a consistent framework and shared language for promoting, supporting, and safeguarding the wellbeing of children and young people.</w:t>
      </w:r>
    </w:p>
    <w:p w14:paraId="342874DB" w14:textId="77777777" w:rsidR="00B4162A" w:rsidRDefault="00B4162A" w:rsidP="009A5429">
      <w:pPr>
        <w:spacing w:after="0"/>
        <w:rPr>
          <w:rFonts w:ascii="Arial" w:hAnsi="Arial" w:cs="Arial"/>
          <w:bCs/>
          <w:color w:val="004785"/>
          <w:sz w:val="24"/>
          <w:szCs w:val="24"/>
        </w:rPr>
      </w:pPr>
    </w:p>
    <w:p w14:paraId="0F17CEBA" w14:textId="77777777" w:rsidR="00FB0687" w:rsidRDefault="00FB0687" w:rsidP="00FB0687">
      <w:pPr>
        <w:spacing w:after="0"/>
        <w:rPr>
          <w:rFonts w:ascii="Arial" w:hAnsi="Arial" w:cs="Arial"/>
          <w:bCs/>
          <w:color w:val="004785"/>
          <w:sz w:val="24"/>
          <w:szCs w:val="24"/>
        </w:rPr>
      </w:pPr>
      <w:r w:rsidRPr="00FB0687">
        <w:rPr>
          <w:rFonts w:ascii="Arial" w:hAnsi="Arial" w:cs="Arial"/>
          <w:bCs/>
          <w:color w:val="004785"/>
          <w:sz w:val="24"/>
          <w:szCs w:val="24"/>
        </w:rPr>
        <w:t>Following GIRFEC principles, all practitioners supporting CYP and their families, work together.</w:t>
      </w:r>
    </w:p>
    <w:p w14:paraId="1F626EE5" w14:textId="77777777" w:rsidR="00FB0687" w:rsidRDefault="00FB0687" w:rsidP="00FB0687">
      <w:pPr>
        <w:spacing w:after="0"/>
        <w:rPr>
          <w:rFonts w:ascii="Arial" w:hAnsi="Arial" w:cs="Arial"/>
          <w:bCs/>
          <w:color w:val="004785"/>
          <w:sz w:val="24"/>
          <w:szCs w:val="24"/>
        </w:rPr>
      </w:pPr>
    </w:p>
    <w:p w14:paraId="1E44F8F2" w14:textId="13FCF660" w:rsidR="00FB0687" w:rsidRDefault="00FB0687" w:rsidP="00FB0687">
      <w:pPr>
        <w:spacing w:after="0"/>
        <w:rPr>
          <w:rFonts w:ascii="Arial" w:hAnsi="Arial" w:cs="Arial"/>
          <w:bCs/>
          <w:color w:val="004785"/>
          <w:sz w:val="24"/>
          <w:szCs w:val="24"/>
        </w:rPr>
      </w:pPr>
      <w:r>
        <w:rPr>
          <w:rFonts w:ascii="Arial" w:hAnsi="Arial" w:cs="Arial"/>
          <w:bCs/>
          <w:color w:val="004785"/>
          <w:sz w:val="24"/>
          <w:szCs w:val="24"/>
        </w:rPr>
        <w:t xml:space="preserve">Further details on GIRFEC are available on Scottish Government website;  </w:t>
      </w:r>
      <w:hyperlink r:id="rId9" w:history="1">
        <w:r w:rsidR="00A02BF1" w:rsidRPr="00A02BF1">
          <w:rPr>
            <w:rStyle w:val="Hyperlink"/>
            <w:rFonts w:ascii="Arial" w:hAnsi="Arial" w:cs="Arial"/>
            <w:bCs/>
            <w:sz w:val="24"/>
            <w:szCs w:val="24"/>
          </w:rPr>
          <w:t>www.gov.scot/policies/girfec</w:t>
        </w:r>
        <w:r w:rsidR="00A02BF1" w:rsidRPr="007630A9">
          <w:rPr>
            <w:rStyle w:val="Hyperlink"/>
            <w:rFonts w:ascii="Arial" w:hAnsi="Arial" w:cs="Arial"/>
            <w:bCs/>
            <w:sz w:val="24"/>
            <w:szCs w:val="24"/>
          </w:rPr>
          <w:t>/</w:t>
        </w:r>
      </w:hyperlink>
    </w:p>
    <w:p w14:paraId="22D44B01" w14:textId="77777777" w:rsidR="00A02BF1" w:rsidRDefault="00A02BF1" w:rsidP="00FB0687">
      <w:pPr>
        <w:spacing w:after="0"/>
        <w:rPr>
          <w:rFonts w:ascii="Arial" w:hAnsi="Arial" w:cs="Arial"/>
          <w:bCs/>
          <w:color w:val="004785"/>
          <w:sz w:val="24"/>
          <w:szCs w:val="24"/>
        </w:rPr>
      </w:pPr>
    </w:p>
    <w:p w14:paraId="7B4F18A6" w14:textId="1DA0CC19" w:rsidR="008F55CD" w:rsidRPr="00E61C35" w:rsidRDefault="008F55CD" w:rsidP="008F55CD">
      <w:pPr>
        <w:pStyle w:val="Heading1"/>
      </w:pPr>
      <w:bookmarkStart w:id="3" w:name="_Toc169257457"/>
      <w:r w:rsidRPr="00A02BF1">
        <w:t>Statutory Guidance – Assessment of wellbeing</w:t>
      </w:r>
      <w:bookmarkEnd w:id="3"/>
    </w:p>
    <w:p w14:paraId="24718447" w14:textId="77777777" w:rsidR="008F55CD" w:rsidRDefault="008F55CD" w:rsidP="008F55CD">
      <w:pPr>
        <w:rPr>
          <w:rFonts w:ascii="Arial" w:hAnsi="Arial" w:cs="Arial"/>
          <w:color w:val="004785"/>
          <w:sz w:val="24"/>
          <w:szCs w:val="24"/>
        </w:rPr>
      </w:pPr>
      <w:r w:rsidRPr="4B543181">
        <w:rPr>
          <w:rFonts w:ascii="Arial" w:hAnsi="Arial" w:cs="Arial"/>
          <w:color w:val="004785"/>
          <w:sz w:val="24"/>
          <w:szCs w:val="24"/>
        </w:rPr>
        <w:t xml:space="preserve">The agencies who support a CYP with visual impairment have the specialist knowledge to identify the CYP’s needs using their professional knowledge </w:t>
      </w:r>
      <w:r w:rsidRPr="008F55CD">
        <w:rPr>
          <w:rFonts w:ascii="Arial" w:hAnsi="Arial" w:cs="Arial"/>
          <w:color w:val="004785"/>
          <w:sz w:val="24"/>
          <w:szCs w:val="24"/>
        </w:rPr>
        <w:t>and the SHANARRI wellbeing indicators</w:t>
      </w:r>
      <w:r w:rsidRPr="4B543181">
        <w:rPr>
          <w:rFonts w:ascii="Arial" w:hAnsi="Arial" w:cs="Arial"/>
          <w:color w:val="004785"/>
          <w:sz w:val="24"/>
          <w:szCs w:val="24"/>
        </w:rPr>
        <w:t xml:space="preserve"> as a guide. </w:t>
      </w:r>
    </w:p>
    <w:p w14:paraId="3BEA99E6" w14:textId="77777777" w:rsidR="00A02BF1" w:rsidRDefault="00A02BF1" w:rsidP="008F55CD">
      <w:pPr>
        <w:rPr>
          <w:rFonts w:ascii="Arial" w:hAnsi="Arial" w:cs="Arial"/>
          <w:color w:val="004785"/>
          <w:sz w:val="24"/>
          <w:szCs w:val="24"/>
        </w:rPr>
      </w:pPr>
    </w:p>
    <w:p w14:paraId="31EC67E4" w14:textId="77777777" w:rsidR="00CA2BD2" w:rsidRPr="00FB0687" w:rsidRDefault="00CA2BD2" w:rsidP="00CA2BD2">
      <w:pPr>
        <w:pStyle w:val="Heading1"/>
      </w:pPr>
      <w:bookmarkStart w:id="4" w:name="_Toc169257458"/>
      <w:r w:rsidRPr="00FB0687">
        <w:t>Wellbeing Indicators</w:t>
      </w:r>
      <w:bookmarkEnd w:id="4"/>
    </w:p>
    <w:p w14:paraId="555A7656" w14:textId="77777777" w:rsidR="00CA2BD2" w:rsidRPr="00FB0687" w:rsidRDefault="00CA2BD2" w:rsidP="00CA2BD2">
      <w:pPr>
        <w:rPr>
          <w:rFonts w:ascii="Arial" w:hAnsi="Arial" w:cs="Arial"/>
          <w:color w:val="004785"/>
          <w:sz w:val="24"/>
          <w:szCs w:val="24"/>
        </w:rPr>
      </w:pPr>
      <w:r w:rsidRPr="4B543181">
        <w:rPr>
          <w:rFonts w:ascii="Arial" w:hAnsi="Arial" w:cs="Arial"/>
          <w:color w:val="004785"/>
          <w:sz w:val="24"/>
          <w:szCs w:val="24"/>
        </w:rPr>
        <w:t>The wellbeing of CYP is at the heart of GIRFEC. There are</w:t>
      </w:r>
      <w:r>
        <w:rPr>
          <w:rFonts w:ascii="Arial" w:hAnsi="Arial" w:cs="Arial"/>
          <w:color w:val="004785"/>
          <w:sz w:val="24"/>
          <w:szCs w:val="24"/>
        </w:rPr>
        <w:t xml:space="preserve"> eight </w:t>
      </w:r>
      <w:r w:rsidRPr="4B543181">
        <w:rPr>
          <w:rFonts w:ascii="Arial" w:hAnsi="Arial" w:cs="Arial"/>
          <w:color w:val="004785"/>
          <w:sz w:val="24"/>
          <w:szCs w:val="24"/>
        </w:rPr>
        <w:t>wellbeing indicators</w:t>
      </w:r>
      <w:r>
        <w:rPr>
          <w:rFonts w:ascii="Arial" w:hAnsi="Arial" w:cs="Arial"/>
          <w:color w:val="004785"/>
          <w:sz w:val="24"/>
          <w:szCs w:val="24"/>
        </w:rPr>
        <w:t xml:space="preserve"> </w:t>
      </w:r>
      <w:r w:rsidRPr="4B543181">
        <w:rPr>
          <w:rFonts w:ascii="Arial" w:hAnsi="Arial" w:cs="Arial"/>
          <w:color w:val="004785"/>
          <w:sz w:val="24"/>
          <w:szCs w:val="24"/>
        </w:rPr>
        <w:t xml:space="preserve">which professionals, CYP and their families need to consider in order to ensure CYP grow, develop and thrive. </w:t>
      </w:r>
      <w:r w:rsidRPr="00FB0687">
        <w:rPr>
          <w:rFonts w:ascii="Arial" w:hAnsi="Arial" w:cs="Arial"/>
          <w:color w:val="004785"/>
          <w:sz w:val="24"/>
          <w:szCs w:val="24"/>
        </w:rPr>
        <w:t>The</w:t>
      </w:r>
      <w:r>
        <w:rPr>
          <w:rFonts w:ascii="Arial" w:hAnsi="Arial" w:cs="Arial"/>
          <w:color w:val="004785"/>
          <w:sz w:val="24"/>
          <w:szCs w:val="24"/>
        </w:rPr>
        <w:t xml:space="preserve"> eight </w:t>
      </w:r>
      <w:r w:rsidRPr="00FB0687">
        <w:rPr>
          <w:rFonts w:ascii="Arial" w:hAnsi="Arial" w:cs="Arial"/>
          <w:color w:val="004785"/>
          <w:sz w:val="24"/>
          <w:szCs w:val="24"/>
        </w:rPr>
        <w:t>8 indicators, often called SHANARRI indicators are:</w:t>
      </w:r>
    </w:p>
    <w:p w14:paraId="0A7A9949" w14:textId="77777777" w:rsidR="00CA2BD2" w:rsidRPr="00B4162A" w:rsidRDefault="00CA2BD2" w:rsidP="00CA2BD2">
      <w:pPr>
        <w:pStyle w:val="ListParagraph"/>
        <w:numPr>
          <w:ilvl w:val="0"/>
          <w:numId w:val="47"/>
        </w:numPr>
        <w:rPr>
          <w:rFonts w:ascii="Arial" w:hAnsi="Arial" w:cs="Arial"/>
          <w:bCs/>
          <w:color w:val="004785"/>
          <w:sz w:val="24"/>
          <w:szCs w:val="24"/>
        </w:rPr>
      </w:pPr>
      <w:r>
        <w:rPr>
          <w:rFonts w:ascii="Arial" w:hAnsi="Arial" w:cs="Arial"/>
          <w:b/>
          <w:color w:val="004785"/>
          <w:sz w:val="24"/>
          <w:szCs w:val="24"/>
        </w:rPr>
        <w:t>s</w:t>
      </w:r>
      <w:r w:rsidRPr="00B4162A">
        <w:rPr>
          <w:rFonts w:ascii="Arial" w:hAnsi="Arial" w:cs="Arial"/>
          <w:b/>
          <w:color w:val="004785"/>
          <w:sz w:val="24"/>
          <w:szCs w:val="24"/>
        </w:rPr>
        <w:t>afe</w:t>
      </w:r>
      <w:r w:rsidRPr="00B4162A">
        <w:rPr>
          <w:rFonts w:ascii="Arial" w:hAnsi="Arial" w:cs="Arial"/>
          <w:bCs/>
          <w:color w:val="004785"/>
          <w:sz w:val="24"/>
          <w:szCs w:val="24"/>
        </w:rPr>
        <w:t xml:space="preserve"> - </w:t>
      </w:r>
      <w:r>
        <w:rPr>
          <w:rFonts w:ascii="Arial" w:hAnsi="Arial" w:cs="Arial"/>
          <w:bCs/>
          <w:color w:val="004785"/>
          <w:sz w:val="24"/>
          <w:szCs w:val="24"/>
        </w:rPr>
        <w:t>p</w:t>
      </w:r>
      <w:r w:rsidRPr="00B4162A">
        <w:rPr>
          <w:rFonts w:ascii="Arial" w:hAnsi="Arial" w:cs="Arial"/>
          <w:bCs/>
          <w:color w:val="004785"/>
          <w:sz w:val="24"/>
          <w:szCs w:val="24"/>
        </w:rPr>
        <w:t>rotected from abuse, neglect or harm at home, at school and in the community.</w:t>
      </w:r>
    </w:p>
    <w:p w14:paraId="1C574968" w14:textId="77777777" w:rsidR="00CA2BD2" w:rsidRPr="00B4162A" w:rsidRDefault="00CA2BD2" w:rsidP="00CA2BD2">
      <w:pPr>
        <w:pStyle w:val="ListParagraph"/>
        <w:numPr>
          <w:ilvl w:val="0"/>
          <w:numId w:val="47"/>
        </w:numPr>
        <w:rPr>
          <w:rFonts w:ascii="Arial" w:hAnsi="Arial" w:cs="Arial"/>
          <w:bCs/>
          <w:color w:val="004785"/>
          <w:sz w:val="24"/>
          <w:szCs w:val="24"/>
        </w:rPr>
      </w:pPr>
      <w:r>
        <w:rPr>
          <w:rFonts w:ascii="Arial" w:hAnsi="Arial" w:cs="Arial"/>
          <w:b/>
          <w:color w:val="004785"/>
          <w:sz w:val="24"/>
          <w:szCs w:val="24"/>
        </w:rPr>
        <w:lastRenderedPageBreak/>
        <w:t>h</w:t>
      </w:r>
      <w:r w:rsidRPr="00B4162A">
        <w:rPr>
          <w:rFonts w:ascii="Arial" w:hAnsi="Arial" w:cs="Arial"/>
          <w:b/>
          <w:color w:val="004785"/>
          <w:sz w:val="24"/>
          <w:szCs w:val="24"/>
        </w:rPr>
        <w:t>ealthy</w:t>
      </w:r>
      <w:r w:rsidRPr="00B4162A">
        <w:rPr>
          <w:rFonts w:ascii="Arial" w:hAnsi="Arial" w:cs="Arial"/>
          <w:bCs/>
          <w:color w:val="004785"/>
          <w:sz w:val="24"/>
          <w:szCs w:val="24"/>
        </w:rPr>
        <w:t xml:space="preserve"> - </w:t>
      </w:r>
      <w:r>
        <w:rPr>
          <w:rFonts w:ascii="Arial" w:hAnsi="Arial" w:cs="Arial"/>
          <w:bCs/>
          <w:color w:val="004785"/>
          <w:sz w:val="24"/>
          <w:szCs w:val="24"/>
        </w:rPr>
        <w:t>h</w:t>
      </w:r>
      <w:r w:rsidRPr="00B4162A">
        <w:rPr>
          <w:rFonts w:ascii="Arial" w:hAnsi="Arial" w:cs="Arial"/>
          <w:bCs/>
          <w:color w:val="004785"/>
          <w:sz w:val="24"/>
          <w:szCs w:val="24"/>
        </w:rPr>
        <w:t>aving the highest attainable standards of physical and mental health, access to suitable health care, and support in learning to help make healthy and safe choices.</w:t>
      </w:r>
    </w:p>
    <w:p w14:paraId="5BA7E3FC" w14:textId="77777777" w:rsidR="00CA2BD2" w:rsidRPr="00B4162A" w:rsidRDefault="00CA2BD2" w:rsidP="00CA2BD2">
      <w:pPr>
        <w:pStyle w:val="ListParagraph"/>
        <w:numPr>
          <w:ilvl w:val="0"/>
          <w:numId w:val="47"/>
        </w:numPr>
        <w:rPr>
          <w:rFonts w:ascii="Arial" w:hAnsi="Arial" w:cs="Arial"/>
          <w:bCs/>
          <w:color w:val="004785"/>
          <w:sz w:val="24"/>
          <w:szCs w:val="24"/>
        </w:rPr>
      </w:pPr>
      <w:r>
        <w:rPr>
          <w:rFonts w:ascii="Arial" w:hAnsi="Arial" w:cs="Arial"/>
          <w:b/>
          <w:color w:val="004785"/>
          <w:sz w:val="24"/>
          <w:szCs w:val="24"/>
        </w:rPr>
        <w:t>a</w:t>
      </w:r>
      <w:r w:rsidRPr="00B4162A">
        <w:rPr>
          <w:rFonts w:ascii="Arial" w:hAnsi="Arial" w:cs="Arial"/>
          <w:b/>
          <w:color w:val="004785"/>
          <w:sz w:val="24"/>
          <w:szCs w:val="24"/>
        </w:rPr>
        <w:t>chieving</w:t>
      </w:r>
      <w:r w:rsidRPr="00B4162A">
        <w:rPr>
          <w:rFonts w:ascii="Arial" w:hAnsi="Arial" w:cs="Arial"/>
          <w:bCs/>
          <w:color w:val="004785"/>
          <w:sz w:val="24"/>
          <w:szCs w:val="24"/>
        </w:rPr>
        <w:t xml:space="preserve"> - </w:t>
      </w:r>
      <w:r>
        <w:rPr>
          <w:rFonts w:ascii="Arial" w:hAnsi="Arial" w:cs="Arial"/>
          <w:bCs/>
          <w:color w:val="004785"/>
          <w:sz w:val="24"/>
          <w:szCs w:val="24"/>
        </w:rPr>
        <w:t>b</w:t>
      </w:r>
      <w:r w:rsidRPr="00B4162A">
        <w:rPr>
          <w:rFonts w:ascii="Arial" w:hAnsi="Arial" w:cs="Arial"/>
          <w:bCs/>
          <w:color w:val="004785"/>
          <w:sz w:val="24"/>
          <w:szCs w:val="24"/>
        </w:rPr>
        <w:t>eing supported and guided in their learning and in the development of their skills, confidence and self-esteem at home, at school and in their community</w:t>
      </w:r>
    </w:p>
    <w:p w14:paraId="52E22625" w14:textId="77777777" w:rsidR="00CA2BD2" w:rsidRPr="00B4162A" w:rsidRDefault="00CA2BD2" w:rsidP="00CA2BD2">
      <w:pPr>
        <w:pStyle w:val="ListParagraph"/>
        <w:numPr>
          <w:ilvl w:val="0"/>
          <w:numId w:val="47"/>
        </w:numPr>
        <w:rPr>
          <w:rFonts w:ascii="Arial" w:hAnsi="Arial" w:cs="Arial"/>
          <w:bCs/>
          <w:color w:val="004785"/>
          <w:sz w:val="24"/>
          <w:szCs w:val="24"/>
        </w:rPr>
      </w:pPr>
      <w:r w:rsidRPr="00B4162A">
        <w:rPr>
          <w:rFonts w:ascii="Arial" w:hAnsi="Arial" w:cs="Arial"/>
          <w:b/>
          <w:color w:val="004785"/>
          <w:sz w:val="24"/>
          <w:szCs w:val="24"/>
        </w:rPr>
        <w:t xml:space="preserve">nurtured </w:t>
      </w:r>
      <w:r w:rsidRPr="00B4162A">
        <w:rPr>
          <w:rFonts w:ascii="Arial" w:hAnsi="Arial" w:cs="Arial"/>
          <w:bCs/>
          <w:color w:val="004785"/>
          <w:sz w:val="24"/>
          <w:szCs w:val="24"/>
        </w:rPr>
        <w:t xml:space="preserve">- </w:t>
      </w:r>
      <w:r>
        <w:rPr>
          <w:rFonts w:ascii="Arial" w:hAnsi="Arial" w:cs="Arial"/>
          <w:bCs/>
          <w:color w:val="004785"/>
          <w:sz w:val="24"/>
          <w:szCs w:val="24"/>
        </w:rPr>
        <w:t>h</w:t>
      </w:r>
      <w:r w:rsidRPr="00B4162A">
        <w:rPr>
          <w:rFonts w:ascii="Arial" w:hAnsi="Arial" w:cs="Arial"/>
          <w:bCs/>
          <w:color w:val="004785"/>
          <w:sz w:val="24"/>
          <w:szCs w:val="24"/>
        </w:rPr>
        <w:t>aving a nurturing place to live, in a family setting with additional help if needed or, where this is not possible, in a suitable care setting.</w:t>
      </w:r>
    </w:p>
    <w:p w14:paraId="48DE2CFC" w14:textId="77777777" w:rsidR="00CA2BD2" w:rsidRPr="00B4162A" w:rsidRDefault="00CA2BD2" w:rsidP="00CA2BD2">
      <w:pPr>
        <w:pStyle w:val="ListParagraph"/>
        <w:numPr>
          <w:ilvl w:val="0"/>
          <w:numId w:val="47"/>
        </w:numPr>
        <w:rPr>
          <w:rFonts w:ascii="Arial" w:hAnsi="Arial" w:cs="Arial"/>
          <w:bCs/>
          <w:color w:val="004785"/>
          <w:sz w:val="24"/>
          <w:szCs w:val="24"/>
        </w:rPr>
      </w:pPr>
      <w:r>
        <w:rPr>
          <w:rFonts w:ascii="Arial" w:hAnsi="Arial" w:cs="Arial"/>
          <w:b/>
          <w:color w:val="004785"/>
          <w:sz w:val="24"/>
          <w:szCs w:val="24"/>
        </w:rPr>
        <w:t>a</w:t>
      </w:r>
      <w:r w:rsidRPr="00B4162A">
        <w:rPr>
          <w:rFonts w:ascii="Arial" w:hAnsi="Arial" w:cs="Arial"/>
          <w:b/>
          <w:color w:val="004785"/>
          <w:sz w:val="24"/>
          <w:szCs w:val="24"/>
        </w:rPr>
        <w:t xml:space="preserve">ctive </w:t>
      </w:r>
      <w:r w:rsidRPr="00B4162A">
        <w:rPr>
          <w:rFonts w:ascii="Arial" w:hAnsi="Arial" w:cs="Arial"/>
          <w:bCs/>
          <w:color w:val="004785"/>
          <w:sz w:val="24"/>
          <w:szCs w:val="24"/>
        </w:rPr>
        <w:t xml:space="preserve">- </w:t>
      </w:r>
      <w:r>
        <w:rPr>
          <w:rFonts w:ascii="Arial" w:hAnsi="Arial" w:cs="Arial"/>
          <w:bCs/>
          <w:color w:val="004785"/>
          <w:sz w:val="24"/>
          <w:szCs w:val="24"/>
        </w:rPr>
        <w:t>h</w:t>
      </w:r>
      <w:r w:rsidRPr="00B4162A">
        <w:rPr>
          <w:rFonts w:ascii="Arial" w:hAnsi="Arial" w:cs="Arial"/>
          <w:bCs/>
          <w:color w:val="004785"/>
          <w:sz w:val="24"/>
          <w:szCs w:val="24"/>
        </w:rPr>
        <w:t>aving opportunities to take part in activities such as play, recreation and sport which contribute to healthy growth and development, both at home and in the community.</w:t>
      </w:r>
    </w:p>
    <w:p w14:paraId="0E70ADB2" w14:textId="77777777" w:rsidR="00CA2BD2" w:rsidRPr="00B4162A" w:rsidRDefault="00CA2BD2" w:rsidP="00CA2BD2">
      <w:pPr>
        <w:pStyle w:val="ListParagraph"/>
        <w:numPr>
          <w:ilvl w:val="0"/>
          <w:numId w:val="47"/>
        </w:numPr>
        <w:rPr>
          <w:rFonts w:ascii="Arial" w:hAnsi="Arial" w:cs="Arial"/>
          <w:bCs/>
          <w:color w:val="004785"/>
          <w:sz w:val="24"/>
          <w:szCs w:val="24"/>
        </w:rPr>
      </w:pPr>
      <w:r>
        <w:rPr>
          <w:rFonts w:ascii="Arial" w:hAnsi="Arial" w:cs="Arial"/>
          <w:b/>
          <w:color w:val="004785"/>
          <w:sz w:val="24"/>
          <w:szCs w:val="24"/>
        </w:rPr>
        <w:t>r</w:t>
      </w:r>
      <w:r w:rsidRPr="00B4162A">
        <w:rPr>
          <w:rFonts w:ascii="Arial" w:hAnsi="Arial" w:cs="Arial"/>
          <w:b/>
          <w:color w:val="004785"/>
          <w:sz w:val="24"/>
          <w:szCs w:val="24"/>
        </w:rPr>
        <w:t xml:space="preserve">espected </w:t>
      </w:r>
      <w:r w:rsidRPr="00B4162A">
        <w:rPr>
          <w:rFonts w:ascii="Arial" w:hAnsi="Arial" w:cs="Arial"/>
          <w:bCs/>
          <w:color w:val="004785"/>
          <w:sz w:val="24"/>
          <w:szCs w:val="24"/>
        </w:rPr>
        <w:t xml:space="preserve">- </w:t>
      </w:r>
      <w:r>
        <w:rPr>
          <w:rFonts w:ascii="Arial" w:hAnsi="Arial" w:cs="Arial"/>
          <w:bCs/>
          <w:color w:val="004785"/>
          <w:sz w:val="24"/>
          <w:szCs w:val="24"/>
        </w:rPr>
        <w:t>h</w:t>
      </w:r>
      <w:r w:rsidRPr="00B4162A">
        <w:rPr>
          <w:rFonts w:ascii="Arial" w:hAnsi="Arial" w:cs="Arial"/>
          <w:bCs/>
          <w:color w:val="004785"/>
          <w:sz w:val="24"/>
          <w:szCs w:val="24"/>
        </w:rPr>
        <w:t>aving the opportunity, along with carers, to be heard and involved in decisions which affect them.</w:t>
      </w:r>
    </w:p>
    <w:p w14:paraId="13C43998" w14:textId="77777777" w:rsidR="00CA2BD2" w:rsidRPr="00B4162A" w:rsidRDefault="00CA2BD2" w:rsidP="00CA2BD2">
      <w:pPr>
        <w:pStyle w:val="ListParagraph"/>
        <w:numPr>
          <w:ilvl w:val="0"/>
          <w:numId w:val="47"/>
        </w:numPr>
        <w:rPr>
          <w:rFonts w:ascii="Arial" w:hAnsi="Arial" w:cs="Arial"/>
          <w:bCs/>
          <w:color w:val="004785"/>
          <w:sz w:val="24"/>
          <w:szCs w:val="24"/>
        </w:rPr>
      </w:pPr>
      <w:r>
        <w:rPr>
          <w:rFonts w:ascii="Arial" w:hAnsi="Arial" w:cs="Arial"/>
          <w:b/>
          <w:color w:val="004785"/>
          <w:sz w:val="24"/>
          <w:szCs w:val="24"/>
        </w:rPr>
        <w:t>r</w:t>
      </w:r>
      <w:r w:rsidRPr="00B4162A">
        <w:rPr>
          <w:rFonts w:ascii="Arial" w:hAnsi="Arial" w:cs="Arial"/>
          <w:b/>
          <w:color w:val="004785"/>
          <w:sz w:val="24"/>
          <w:szCs w:val="24"/>
        </w:rPr>
        <w:t>esponsible</w:t>
      </w:r>
      <w:r w:rsidRPr="00B4162A">
        <w:rPr>
          <w:rFonts w:ascii="Arial" w:hAnsi="Arial" w:cs="Arial"/>
          <w:bCs/>
          <w:color w:val="004785"/>
          <w:sz w:val="24"/>
          <w:szCs w:val="24"/>
        </w:rPr>
        <w:t xml:space="preserve"> - </w:t>
      </w:r>
      <w:r>
        <w:rPr>
          <w:rFonts w:ascii="Arial" w:hAnsi="Arial" w:cs="Arial"/>
          <w:bCs/>
          <w:color w:val="004785"/>
          <w:sz w:val="24"/>
          <w:szCs w:val="24"/>
        </w:rPr>
        <w:t>h</w:t>
      </w:r>
      <w:r w:rsidRPr="00B4162A">
        <w:rPr>
          <w:rFonts w:ascii="Arial" w:hAnsi="Arial" w:cs="Arial"/>
          <w:bCs/>
          <w:color w:val="004785"/>
          <w:sz w:val="24"/>
          <w:szCs w:val="24"/>
        </w:rPr>
        <w:t>aving opportunities and encouragement to play active and responsible roles in their schools and communities and where necessary, having appropriate guidance and supervision and being involved in decisions that affect them.</w:t>
      </w:r>
    </w:p>
    <w:p w14:paraId="69E22AF9" w14:textId="77777777" w:rsidR="00CA2BD2" w:rsidRPr="00B4162A" w:rsidRDefault="00CA2BD2" w:rsidP="00CA2BD2">
      <w:pPr>
        <w:pStyle w:val="ListParagraph"/>
        <w:numPr>
          <w:ilvl w:val="0"/>
          <w:numId w:val="47"/>
        </w:numPr>
        <w:rPr>
          <w:rFonts w:ascii="Arial" w:hAnsi="Arial" w:cs="Arial"/>
          <w:bCs/>
          <w:color w:val="004785"/>
          <w:sz w:val="24"/>
          <w:szCs w:val="24"/>
        </w:rPr>
      </w:pPr>
      <w:r w:rsidRPr="00B4162A">
        <w:rPr>
          <w:rFonts w:ascii="Arial" w:hAnsi="Arial" w:cs="Arial"/>
          <w:b/>
          <w:color w:val="004785"/>
          <w:sz w:val="24"/>
          <w:szCs w:val="24"/>
        </w:rPr>
        <w:t>included</w:t>
      </w:r>
      <w:r w:rsidRPr="00B4162A">
        <w:rPr>
          <w:rFonts w:ascii="Arial" w:hAnsi="Arial" w:cs="Arial"/>
          <w:bCs/>
          <w:color w:val="004785"/>
          <w:sz w:val="24"/>
          <w:szCs w:val="24"/>
        </w:rPr>
        <w:t xml:space="preserve"> - </w:t>
      </w:r>
      <w:r>
        <w:rPr>
          <w:rFonts w:ascii="Arial" w:hAnsi="Arial" w:cs="Arial"/>
          <w:bCs/>
          <w:color w:val="004785"/>
          <w:sz w:val="24"/>
          <w:szCs w:val="24"/>
        </w:rPr>
        <w:t>h</w:t>
      </w:r>
      <w:r w:rsidRPr="00B4162A">
        <w:rPr>
          <w:rFonts w:ascii="Arial" w:hAnsi="Arial" w:cs="Arial"/>
          <w:bCs/>
          <w:color w:val="004785"/>
          <w:sz w:val="24"/>
          <w:szCs w:val="24"/>
        </w:rPr>
        <w:t>aving help to overcome social, educational, physical and economic inequalities and being accepted as part of the community in which they live and learn</w:t>
      </w:r>
    </w:p>
    <w:p w14:paraId="2497797C" w14:textId="77777777" w:rsidR="00CA2BD2" w:rsidRDefault="00CA2BD2" w:rsidP="00CA2BD2">
      <w:pPr>
        <w:rPr>
          <w:rFonts w:ascii="Arial" w:hAnsi="Arial" w:cs="Arial"/>
          <w:color w:val="004785"/>
          <w:sz w:val="24"/>
          <w:szCs w:val="24"/>
        </w:rPr>
      </w:pPr>
      <w:r>
        <w:rPr>
          <w:rFonts w:ascii="Arial" w:hAnsi="Arial" w:cs="Arial"/>
          <w:color w:val="004785"/>
          <w:sz w:val="24"/>
          <w:szCs w:val="24"/>
        </w:rPr>
        <w:t xml:space="preserve">Further details of these definitions are available </w:t>
      </w:r>
      <w:r w:rsidRPr="00FB0687">
        <w:rPr>
          <w:rFonts w:ascii="Arial" w:hAnsi="Arial" w:cs="Arial"/>
          <w:color w:val="004785"/>
          <w:sz w:val="24"/>
          <w:szCs w:val="24"/>
        </w:rPr>
        <w:t xml:space="preserve">on the Scot Gov website: </w:t>
      </w:r>
      <w:r>
        <w:t xml:space="preserve"> </w:t>
      </w:r>
      <w:hyperlink r:id="rId10" w:history="1">
        <w:r w:rsidRPr="008F55CD">
          <w:rPr>
            <w:rStyle w:val="Hyperlink"/>
            <w:rFonts w:ascii="Arial" w:hAnsi="Arial" w:cs="Arial"/>
            <w:sz w:val="24"/>
            <w:szCs w:val="24"/>
          </w:rPr>
          <w:t>https://www.gov.scot/publications/getting-right-child-girfec-statutory-guidance-assessment-wellbeing-2022-part-18-section-96-children-young-people-scotland-act-2014/pages/9/</w:t>
        </w:r>
      </w:hyperlink>
    </w:p>
    <w:p w14:paraId="74C97D4D" w14:textId="77777777" w:rsidR="008F55CD" w:rsidRDefault="008F55CD" w:rsidP="008F55CD">
      <w:pPr>
        <w:rPr>
          <w:rFonts w:ascii="Arial" w:hAnsi="Arial" w:cs="Arial"/>
          <w:color w:val="004785"/>
          <w:sz w:val="24"/>
          <w:szCs w:val="24"/>
        </w:rPr>
      </w:pPr>
      <w:r w:rsidRPr="4B543181">
        <w:rPr>
          <w:rFonts w:ascii="Arial" w:hAnsi="Arial" w:cs="Arial"/>
          <w:color w:val="004785"/>
          <w:sz w:val="24"/>
          <w:szCs w:val="24"/>
        </w:rPr>
        <w:t>Using the GIRFEC principles, the approach to considering children’s wellbeing should be rights-based, strengths-based, holistic and adaptable enough to take account of stage of development and the complexity of each child or young person’s individual life circumstances.</w:t>
      </w:r>
    </w:p>
    <w:p w14:paraId="70D8DCC5" w14:textId="77777777" w:rsidR="008F55CD" w:rsidRDefault="008F55CD" w:rsidP="008F55CD">
      <w:pPr>
        <w:rPr>
          <w:rFonts w:ascii="Arial" w:hAnsi="Arial" w:cs="Arial"/>
          <w:bCs/>
          <w:color w:val="004785"/>
          <w:sz w:val="24"/>
          <w:szCs w:val="24"/>
        </w:rPr>
      </w:pPr>
      <w:r w:rsidRPr="00E61C35">
        <w:rPr>
          <w:rFonts w:ascii="Arial" w:hAnsi="Arial" w:cs="Arial"/>
          <w:bCs/>
          <w:color w:val="004785"/>
          <w:sz w:val="24"/>
          <w:szCs w:val="24"/>
        </w:rPr>
        <w:t xml:space="preserve">“Where a child or young person requires the support of a specialist service, the specialist practitioner will have individual assessment tools to analyse information about a specific area of their needs. These specialist assessments form part of the holistic assessment of wellbeing where required, together with children, young people, families and others, and should be considered in the context of the child or young person’s life at home, in a learning environment and in the wider community.” </w:t>
      </w:r>
    </w:p>
    <w:p w14:paraId="3F95EFD0" w14:textId="77777777" w:rsidR="00A02BF1" w:rsidRDefault="00A02BF1" w:rsidP="008F55CD">
      <w:pPr>
        <w:rPr>
          <w:rFonts w:ascii="Arial" w:hAnsi="Arial" w:cs="Arial"/>
          <w:bCs/>
          <w:color w:val="004785"/>
          <w:sz w:val="24"/>
          <w:szCs w:val="24"/>
        </w:rPr>
      </w:pPr>
    </w:p>
    <w:p w14:paraId="4A9A5DB0" w14:textId="77777777" w:rsidR="008F55CD" w:rsidRDefault="008F55CD" w:rsidP="008F55CD">
      <w:pPr>
        <w:pStyle w:val="Heading1"/>
      </w:pPr>
      <w:bookmarkStart w:id="5" w:name="_Toc169257459"/>
      <w:r>
        <w:t>Team around the Child Meetings</w:t>
      </w:r>
      <w:bookmarkEnd w:id="5"/>
    </w:p>
    <w:p w14:paraId="1F0906FA" w14:textId="77777777" w:rsidR="008F55CD" w:rsidRPr="001E4E26" w:rsidRDefault="008F55CD" w:rsidP="008F55CD">
      <w:pPr>
        <w:rPr>
          <w:rFonts w:ascii="Arial" w:hAnsi="Arial" w:cs="Arial"/>
          <w:bCs/>
          <w:color w:val="FF0000"/>
          <w:sz w:val="24"/>
          <w:szCs w:val="24"/>
        </w:rPr>
      </w:pPr>
      <w:r w:rsidRPr="00E61C35">
        <w:rPr>
          <w:rFonts w:ascii="Arial" w:hAnsi="Arial" w:cs="Arial"/>
          <w:bCs/>
          <w:color w:val="004785"/>
          <w:sz w:val="24"/>
          <w:szCs w:val="24"/>
        </w:rPr>
        <w:t>Agencies ensure that needs are identified and addressed. Professionals work collaboratively for the benefit of the CYP and their families. Information is shared at Team Around the Child meetings to review progress and plan for next steps.</w:t>
      </w:r>
      <w:r>
        <w:rPr>
          <w:rFonts w:ascii="Arial" w:hAnsi="Arial" w:cs="Arial"/>
          <w:bCs/>
          <w:color w:val="004785"/>
          <w:sz w:val="24"/>
          <w:szCs w:val="24"/>
        </w:rPr>
        <w:t xml:space="preserve"> </w:t>
      </w:r>
    </w:p>
    <w:p w14:paraId="385D56B9" w14:textId="77777777" w:rsidR="008F55CD" w:rsidRPr="008F55CD" w:rsidRDefault="008F55CD" w:rsidP="008F55CD">
      <w:pPr>
        <w:rPr>
          <w:rFonts w:ascii="Arial" w:hAnsi="Arial" w:cs="Arial"/>
          <w:bCs/>
          <w:color w:val="004785"/>
          <w:sz w:val="24"/>
          <w:szCs w:val="24"/>
        </w:rPr>
      </w:pPr>
      <w:r w:rsidRPr="008F55CD">
        <w:rPr>
          <w:rFonts w:ascii="Arial" w:hAnsi="Arial" w:cs="Arial"/>
          <w:bCs/>
          <w:color w:val="004785"/>
          <w:sz w:val="24"/>
          <w:szCs w:val="24"/>
        </w:rPr>
        <w:t xml:space="preserve">Further details on the Statutory Guidance – Assessment of wellbeing is available on the Scottish Government website - </w:t>
      </w:r>
      <w:hyperlink r:id="rId11" w:history="1">
        <w:r w:rsidRPr="008F55CD">
          <w:rPr>
            <w:rStyle w:val="Hyperlink"/>
            <w:rFonts w:ascii="Arial" w:hAnsi="Arial" w:cs="Arial"/>
            <w:bCs/>
            <w:sz w:val="24"/>
            <w:szCs w:val="24"/>
          </w:rPr>
          <w:t>http://www.gov.scot/publications/getting-right-child-girfec-statutory-guidance-assessment-wellbeing-2022-part-18-section-96-children-young-people-scotland-act-2014/</w:t>
        </w:r>
      </w:hyperlink>
    </w:p>
    <w:p w14:paraId="10E00921" w14:textId="06DF8163" w:rsidR="00A02BF1" w:rsidRDefault="00A02BF1">
      <w:r>
        <w:br w:type="page"/>
      </w:r>
    </w:p>
    <w:p w14:paraId="7DCB0270" w14:textId="77777777" w:rsidR="006C1CA8" w:rsidRDefault="006C1CA8" w:rsidP="006C1CA8">
      <w:pPr>
        <w:pStyle w:val="Heading1"/>
      </w:pPr>
      <w:bookmarkStart w:id="6" w:name="_Toc169257460"/>
      <w:r>
        <w:lastRenderedPageBreak/>
        <w:t>VINCYP Pathway of Care</w:t>
      </w:r>
      <w:bookmarkEnd w:id="6"/>
    </w:p>
    <w:p w14:paraId="70297F84" w14:textId="77777777" w:rsidR="006C1CA8" w:rsidRDefault="006C1CA8" w:rsidP="006C1CA8">
      <w:pPr>
        <w:spacing w:after="0"/>
        <w:rPr>
          <w:rFonts w:ascii="Arial" w:hAnsi="Arial" w:cs="Arial"/>
          <w:bCs/>
          <w:color w:val="004785"/>
          <w:sz w:val="24"/>
          <w:szCs w:val="24"/>
        </w:rPr>
      </w:pPr>
      <w:r w:rsidRPr="006C1CA8">
        <w:rPr>
          <w:rFonts w:ascii="Arial" w:hAnsi="Arial" w:cs="Arial"/>
          <w:bCs/>
          <w:color w:val="004785"/>
          <w:sz w:val="24"/>
          <w:szCs w:val="24"/>
        </w:rPr>
        <w:t xml:space="preserve">To help achieve these aims </w:t>
      </w:r>
      <w:r w:rsidR="00CA2BD2">
        <w:rPr>
          <w:rFonts w:ascii="Arial" w:hAnsi="Arial" w:cs="Arial"/>
          <w:bCs/>
          <w:color w:val="004785"/>
          <w:sz w:val="24"/>
          <w:szCs w:val="24"/>
        </w:rPr>
        <w:t xml:space="preserve">for children and young people with visual impairment </w:t>
      </w:r>
      <w:r w:rsidRPr="006C1CA8">
        <w:rPr>
          <w:rFonts w:ascii="Arial" w:hAnsi="Arial" w:cs="Arial"/>
          <w:bCs/>
          <w:color w:val="004785"/>
          <w:sz w:val="24"/>
          <w:szCs w:val="24"/>
        </w:rPr>
        <w:t xml:space="preserve">a nationally agreed care pathway and standards of care have been </w:t>
      </w:r>
      <w:r w:rsidRPr="008F55CD">
        <w:rPr>
          <w:rFonts w:ascii="Arial" w:hAnsi="Arial" w:cs="Arial"/>
          <w:bCs/>
          <w:color w:val="004785"/>
          <w:sz w:val="24"/>
          <w:szCs w:val="24"/>
        </w:rPr>
        <w:t xml:space="preserve">developed </w:t>
      </w:r>
      <w:r w:rsidR="008F55CD" w:rsidRPr="008F55CD">
        <w:rPr>
          <w:rFonts w:ascii="Arial" w:hAnsi="Arial" w:cs="Arial"/>
          <w:bCs/>
          <w:color w:val="004785"/>
          <w:sz w:val="24"/>
          <w:szCs w:val="24"/>
        </w:rPr>
        <w:t>as shown in diagram 1 below</w:t>
      </w:r>
      <w:r w:rsidR="008F55CD">
        <w:rPr>
          <w:rFonts w:ascii="Arial" w:hAnsi="Arial" w:cs="Arial"/>
          <w:bCs/>
          <w:color w:val="004785"/>
          <w:sz w:val="24"/>
          <w:szCs w:val="24"/>
        </w:rPr>
        <w:t>.</w:t>
      </w:r>
    </w:p>
    <w:p w14:paraId="030DDC79" w14:textId="77777777" w:rsidR="00B4162A" w:rsidRDefault="00B4162A" w:rsidP="006C1CA8">
      <w:pPr>
        <w:spacing w:after="0"/>
        <w:rPr>
          <w:rFonts w:ascii="Arial" w:hAnsi="Arial" w:cs="Arial"/>
          <w:bCs/>
          <w:color w:val="004785"/>
          <w:sz w:val="24"/>
          <w:szCs w:val="24"/>
        </w:rPr>
      </w:pPr>
    </w:p>
    <w:p w14:paraId="45CFC8A0" w14:textId="77777777" w:rsidR="00B4162A" w:rsidRPr="00B4162A" w:rsidRDefault="008F55CD" w:rsidP="008F55CD">
      <w:pPr>
        <w:spacing w:after="0"/>
        <w:jc w:val="center"/>
        <w:rPr>
          <w:rFonts w:ascii="Arial" w:hAnsi="Arial" w:cs="Arial"/>
          <w:bCs/>
          <w:color w:val="FF0000"/>
          <w:sz w:val="24"/>
          <w:szCs w:val="24"/>
        </w:rPr>
      </w:pPr>
      <w:r w:rsidRPr="008F55CD">
        <w:rPr>
          <w:rFonts w:ascii="Arial" w:hAnsi="Arial" w:cs="Arial"/>
          <w:bCs/>
          <w:noProof/>
          <w:color w:val="004785"/>
          <w:sz w:val="24"/>
          <w:szCs w:val="24"/>
        </w:rPr>
        <w:drawing>
          <wp:inline distT="0" distB="0" distL="0" distR="0" wp14:anchorId="4CD58ADE" wp14:editId="373D51B9">
            <wp:extent cx="4845299" cy="5874052"/>
            <wp:effectExtent l="0" t="0" r="0" b="0"/>
            <wp:docPr id="923445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45396" name=""/>
                    <pic:cNvPicPr/>
                  </pic:nvPicPr>
                  <pic:blipFill>
                    <a:blip r:embed="rId12" cstate="print"/>
                    <a:stretch>
                      <a:fillRect/>
                    </a:stretch>
                  </pic:blipFill>
                  <pic:spPr>
                    <a:xfrm>
                      <a:off x="0" y="0"/>
                      <a:ext cx="4845299" cy="5874052"/>
                    </a:xfrm>
                    <a:prstGeom prst="rect">
                      <a:avLst/>
                    </a:prstGeom>
                  </pic:spPr>
                </pic:pic>
              </a:graphicData>
            </a:graphic>
          </wp:inline>
        </w:drawing>
      </w:r>
    </w:p>
    <w:p w14:paraId="4F508495" w14:textId="77777777" w:rsidR="006C1CA8" w:rsidRDefault="008F55CD" w:rsidP="006C1CA8">
      <w:pPr>
        <w:spacing w:after="0"/>
        <w:rPr>
          <w:rFonts w:ascii="Arial" w:hAnsi="Arial" w:cs="Arial"/>
          <w:bCs/>
          <w:color w:val="004785"/>
          <w:sz w:val="24"/>
          <w:szCs w:val="24"/>
          <w:vertAlign w:val="superscript"/>
        </w:rPr>
      </w:pPr>
      <w:r w:rsidRPr="008F55CD">
        <w:rPr>
          <w:rFonts w:ascii="Arial" w:hAnsi="Arial" w:cs="Arial"/>
          <w:bCs/>
          <w:color w:val="004785"/>
          <w:sz w:val="24"/>
          <w:szCs w:val="24"/>
          <w:vertAlign w:val="superscript"/>
        </w:rPr>
        <w:t>Diagram 1 – VINCYP Referral Pathway</w:t>
      </w:r>
    </w:p>
    <w:p w14:paraId="5EFB2C88" w14:textId="77777777" w:rsidR="008F55CD" w:rsidRPr="008F55CD" w:rsidRDefault="008F55CD" w:rsidP="006C1CA8">
      <w:pPr>
        <w:spacing w:after="0"/>
        <w:rPr>
          <w:rFonts w:ascii="Arial" w:hAnsi="Arial" w:cs="Arial"/>
          <w:bCs/>
          <w:color w:val="004785"/>
          <w:sz w:val="24"/>
          <w:szCs w:val="24"/>
          <w:vertAlign w:val="superscript"/>
        </w:rPr>
      </w:pPr>
    </w:p>
    <w:p w14:paraId="64E84687" w14:textId="77777777" w:rsidR="006C1CA8" w:rsidRDefault="006C1CA8" w:rsidP="006C1CA8">
      <w:pPr>
        <w:spacing w:after="0"/>
        <w:rPr>
          <w:rFonts w:ascii="Arial" w:hAnsi="Arial" w:cs="Arial"/>
          <w:bCs/>
          <w:color w:val="004785"/>
          <w:sz w:val="24"/>
          <w:szCs w:val="24"/>
        </w:rPr>
      </w:pPr>
      <w:r w:rsidRPr="006C1CA8">
        <w:rPr>
          <w:rFonts w:ascii="Arial" w:hAnsi="Arial" w:cs="Arial"/>
          <w:bCs/>
          <w:color w:val="004785"/>
          <w:sz w:val="24"/>
          <w:szCs w:val="24"/>
        </w:rPr>
        <w:t xml:space="preserve">As different agencies provide different services across the country, it is the responsibility of the </w:t>
      </w:r>
      <w:r w:rsidRPr="006C1CA8">
        <w:rPr>
          <w:rFonts w:ascii="Arial" w:hAnsi="Arial" w:cs="Arial"/>
          <w:b/>
          <w:color w:val="004785"/>
          <w:sz w:val="24"/>
          <w:szCs w:val="24"/>
        </w:rPr>
        <w:t>local VI professionals</w:t>
      </w:r>
      <w:r w:rsidRPr="006C1CA8">
        <w:rPr>
          <w:rFonts w:ascii="Arial" w:hAnsi="Arial" w:cs="Arial"/>
          <w:bCs/>
          <w:color w:val="004785"/>
          <w:sz w:val="24"/>
          <w:szCs w:val="24"/>
        </w:rPr>
        <w:t xml:space="preserve"> to meet together to populate the pathway with the local service providers and to implement the pathway in their area.</w:t>
      </w:r>
    </w:p>
    <w:p w14:paraId="3DE6A32D" w14:textId="77777777" w:rsidR="006C1CA8" w:rsidRPr="006C1CA8" w:rsidRDefault="006C1CA8" w:rsidP="006C1CA8">
      <w:pPr>
        <w:spacing w:after="0"/>
        <w:rPr>
          <w:rFonts w:ascii="Arial" w:hAnsi="Arial" w:cs="Arial"/>
          <w:bCs/>
          <w:color w:val="004785"/>
          <w:sz w:val="24"/>
          <w:szCs w:val="24"/>
        </w:rPr>
      </w:pPr>
    </w:p>
    <w:p w14:paraId="540ED208" w14:textId="77777777" w:rsidR="006C1CA8" w:rsidRDefault="006C1CA8" w:rsidP="006C1CA8">
      <w:pPr>
        <w:spacing w:after="0"/>
        <w:rPr>
          <w:rFonts w:ascii="Arial" w:hAnsi="Arial" w:cs="Arial"/>
          <w:bCs/>
          <w:color w:val="004785"/>
          <w:sz w:val="24"/>
          <w:szCs w:val="24"/>
        </w:rPr>
      </w:pPr>
      <w:r w:rsidRPr="006C1CA8">
        <w:rPr>
          <w:rFonts w:ascii="Arial" w:hAnsi="Arial" w:cs="Arial"/>
          <w:bCs/>
          <w:color w:val="004785"/>
          <w:sz w:val="24"/>
          <w:szCs w:val="24"/>
        </w:rPr>
        <w:t>The steps in the pathway are as follows:</w:t>
      </w:r>
    </w:p>
    <w:p w14:paraId="579C7132" w14:textId="77777777" w:rsidR="006C1CA8" w:rsidRPr="006C1CA8" w:rsidRDefault="006C1CA8" w:rsidP="006C1CA8">
      <w:pPr>
        <w:spacing w:after="0"/>
        <w:rPr>
          <w:rFonts w:ascii="Arial" w:hAnsi="Arial" w:cs="Arial"/>
          <w:bCs/>
          <w:color w:val="004785"/>
          <w:sz w:val="24"/>
          <w:szCs w:val="24"/>
        </w:rPr>
      </w:pPr>
    </w:p>
    <w:p w14:paraId="27AF6169" w14:textId="77777777" w:rsidR="006C1CA8" w:rsidRDefault="006C1CA8" w:rsidP="006C1CA8">
      <w:pPr>
        <w:spacing w:after="0"/>
        <w:rPr>
          <w:rFonts w:ascii="Arial" w:hAnsi="Arial" w:cs="Arial"/>
          <w:bCs/>
          <w:color w:val="004785"/>
          <w:sz w:val="24"/>
          <w:szCs w:val="24"/>
        </w:rPr>
      </w:pPr>
      <w:r w:rsidRPr="006C1CA8">
        <w:rPr>
          <w:rFonts w:ascii="Arial" w:hAnsi="Arial" w:cs="Arial"/>
          <w:bCs/>
          <w:color w:val="004785"/>
          <w:sz w:val="24"/>
          <w:szCs w:val="24"/>
        </w:rPr>
        <w:t>Visual concerns usually present in primary care, or to the community optometrist (optician) or in paediatrics, and the first step is referral to the hospital eye team.</w:t>
      </w:r>
    </w:p>
    <w:p w14:paraId="0E38AF3F" w14:textId="77777777" w:rsidR="006C1CA8" w:rsidRPr="006C1CA8" w:rsidRDefault="006C1CA8" w:rsidP="006C1CA8">
      <w:pPr>
        <w:spacing w:after="0"/>
        <w:rPr>
          <w:rFonts w:ascii="Arial" w:hAnsi="Arial" w:cs="Arial"/>
          <w:bCs/>
          <w:color w:val="004785"/>
          <w:sz w:val="24"/>
          <w:szCs w:val="24"/>
        </w:rPr>
      </w:pPr>
    </w:p>
    <w:p w14:paraId="2FA7BCE9" w14:textId="77777777" w:rsidR="006C1CA8" w:rsidRPr="00FB0687" w:rsidRDefault="006C1CA8" w:rsidP="006C1CA8">
      <w:pPr>
        <w:spacing w:after="0"/>
        <w:rPr>
          <w:rFonts w:ascii="Arial" w:hAnsi="Arial" w:cs="Arial"/>
          <w:bCs/>
          <w:color w:val="004785"/>
          <w:sz w:val="24"/>
          <w:szCs w:val="24"/>
        </w:rPr>
      </w:pPr>
      <w:r w:rsidRPr="00FB0687">
        <w:rPr>
          <w:rFonts w:ascii="Arial" w:hAnsi="Arial" w:cs="Arial"/>
          <w:bCs/>
          <w:color w:val="004785"/>
          <w:sz w:val="24"/>
          <w:szCs w:val="24"/>
        </w:rPr>
        <w:lastRenderedPageBreak/>
        <w:t xml:space="preserve">The hospital eye team includes ophthalmologists, orthoptists, hospital optometrists and specialist nurses. The team assess the child’s vision and the health of their eyes and carry out medical tests to find the cause of the child’s visual difficulties. The team identify the best treatment and ongoing monitoring of the child’s condition. </w:t>
      </w:r>
    </w:p>
    <w:p w14:paraId="5106F2E3" w14:textId="77777777" w:rsidR="006C1CA8" w:rsidRPr="00FB0687" w:rsidRDefault="006C1CA8" w:rsidP="006C1CA8">
      <w:pPr>
        <w:spacing w:after="0"/>
        <w:rPr>
          <w:rFonts w:ascii="Arial" w:hAnsi="Arial" w:cs="Arial"/>
          <w:bCs/>
          <w:color w:val="004785"/>
          <w:sz w:val="24"/>
          <w:szCs w:val="24"/>
        </w:rPr>
      </w:pPr>
    </w:p>
    <w:p w14:paraId="12A0C9CE" w14:textId="77777777" w:rsidR="006C1CA8" w:rsidRPr="00FB0687" w:rsidRDefault="006C1CA8" w:rsidP="4B543181">
      <w:pPr>
        <w:spacing w:after="0"/>
        <w:rPr>
          <w:rFonts w:ascii="Arial" w:hAnsi="Arial" w:cs="Arial"/>
          <w:bCs/>
          <w:color w:val="004785"/>
          <w:sz w:val="24"/>
          <w:szCs w:val="24"/>
        </w:rPr>
      </w:pPr>
      <w:r w:rsidRPr="00FB0687">
        <w:rPr>
          <w:rFonts w:ascii="Arial" w:hAnsi="Arial" w:cs="Arial"/>
          <w:bCs/>
          <w:color w:val="004785"/>
          <w:sz w:val="24"/>
          <w:szCs w:val="24"/>
        </w:rPr>
        <w:t>If the child is found to have a visual impairment fulfilling the VINCYP definition, the hospital eye team should:</w:t>
      </w:r>
    </w:p>
    <w:p w14:paraId="3D6AA76C" w14:textId="77777777" w:rsidR="006C1CA8" w:rsidRPr="00FB0687" w:rsidRDefault="006C1CA8" w:rsidP="006C1CA8">
      <w:pPr>
        <w:spacing w:after="0"/>
        <w:rPr>
          <w:rFonts w:ascii="Arial" w:hAnsi="Arial" w:cs="Arial"/>
          <w:bCs/>
          <w:color w:val="FF0000"/>
          <w:sz w:val="24"/>
          <w:szCs w:val="24"/>
        </w:rPr>
      </w:pPr>
    </w:p>
    <w:p w14:paraId="3FA5ADEE" w14:textId="1D0A07C3" w:rsidR="006C1CA8" w:rsidRPr="00FB0687" w:rsidRDefault="006C1CA8" w:rsidP="00FB0687">
      <w:pPr>
        <w:pStyle w:val="ListParagraph"/>
        <w:numPr>
          <w:ilvl w:val="0"/>
          <w:numId w:val="48"/>
        </w:numPr>
        <w:spacing w:after="0"/>
        <w:rPr>
          <w:rFonts w:ascii="Arial" w:hAnsi="Arial" w:cs="Arial"/>
          <w:bCs/>
          <w:color w:val="004785"/>
          <w:sz w:val="24"/>
          <w:szCs w:val="24"/>
        </w:rPr>
      </w:pPr>
      <w:r w:rsidRPr="00FB0687">
        <w:rPr>
          <w:rFonts w:ascii="Arial" w:hAnsi="Arial" w:cs="Arial"/>
          <w:bCs/>
          <w:color w:val="004785"/>
          <w:sz w:val="24"/>
          <w:szCs w:val="24"/>
        </w:rPr>
        <w:t xml:space="preserve">notify them to the </w:t>
      </w:r>
      <w:hyperlink w:anchor="_VINCYP_Clinical_Audit" w:history="1">
        <w:r w:rsidR="00690B8B" w:rsidRPr="00690B8B">
          <w:rPr>
            <w:rStyle w:val="Hyperlink"/>
            <w:rFonts w:ascii="Arial" w:hAnsi="Arial" w:cs="Arial"/>
            <w:sz w:val="24"/>
            <w:szCs w:val="24"/>
          </w:rPr>
          <w:t>VINCYP database</w:t>
        </w:r>
      </w:hyperlink>
      <w:r w:rsidRPr="00FB0687">
        <w:rPr>
          <w:rFonts w:ascii="Arial" w:hAnsi="Arial" w:cs="Arial"/>
          <w:bCs/>
          <w:color w:val="004785"/>
          <w:sz w:val="24"/>
          <w:szCs w:val="24"/>
        </w:rPr>
        <w:t xml:space="preserve"> </w:t>
      </w:r>
    </w:p>
    <w:p w14:paraId="520E592E" w14:textId="5D81D715" w:rsidR="006C1CA8" w:rsidRPr="00FB0687" w:rsidRDefault="006C1CA8" w:rsidP="00FB0687">
      <w:pPr>
        <w:pStyle w:val="ListParagraph"/>
        <w:numPr>
          <w:ilvl w:val="0"/>
          <w:numId w:val="48"/>
        </w:numPr>
        <w:spacing w:after="0"/>
        <w:rPr>
          <w:rFonts w:ascii="Arial" w:hAnsi="Arial" w:cs="Arial"/>
          <w:bCs/>
          <w:color w:val="004785"/>
          <w:sz w:val="24"/>
          <w:szCs w:val="24"/>
        </w:rPr>
      </w:pPr>
      <w:r w:rsidRPr="00FB0687">
        <w:rPr>
          <w:rFonts w:ascii="Arial" w:hAnsi="Arial" w:cs="Arial"/>
          <w:bCs/>
          <w:color w:val="004785"/>
          <w:sz w:val="24"/>
          <w:szCs w:val="24"/>
        </w:rPr>
        <w:t>refer the child to a professional</w:t>
      </w:r>
      <w:r w:rsidR="00A02BF1">
        <w:rPr>
          <w:rFonts w:ascii="Arial" w:hAnsi="Arial" w:cs="Arial"/>
          <w:bCs/>
          <w:color w:val="004785"/>
          <w:sz w:val="24"/>
          <w:szCs w:val="24"/>
        </w:rPr>
        <w:t xml:space="preserve"> </w:t>
      </w:r>
      <w:r w:rsidRPr="00FB0687">
        <w:rPr>
          <w:rFonts w:ascii="Arial" w:hAnsi="Arial" w:cs="Arial"/>
          <w:bCs/>
          <w:color w:val="004785"/>
          <w:sz w:val="24"/>
          <w:szCs w:val="24"/>
        </w:rPr>
        <w:t>with experience in visual impairment and counselling, for early support</w:t>
      </w:r>
    </w:p>
    <w:p w14:paraId="0B800BC3" w14:textId="53F9F734" w:rsidR="006C1CA8" w:rsidRPr="00FB0687" w:rsidRDefault="006C1CA8" w:rsidP="00FB0687">
      <w:pPr>
        <w:pStyle w:val="ListParagraph"/>
        <w:numPr>
          <w:ilvl w:val="0"/>
          <w:numId w:val="48"/>
        </w:numPr>
        <w:spacing w:after="0"/>
        <w:rPr>
          <w:rFonts w:ascii="Arial" w:hAnsi="Arial" w:cs="Arial"/>
          <w:bCs/>
          <w:color w:val="004785"/>
          <w:sz w:val="24"/>
          <w:szCs w:val="24"/>
        </w:rPr>
      </w:pPr>
      <w:r w:rsidRPr="00FB0687">
        <w:rPr>
          <w:rFonts w:ascii="Arial" w:hAnsi="Arial" w:cs="Arial"/>
          <w:bCs/>
          <w:color w:val="004785"/>
          <w:sz w:val="24"/>
          <w:szCs w:val="24"/>
        </w:rPr>
        <w:t xml:space="preserve">refer the child to community visual impairment services. This referral is made via the </w:t>
      </w:r>
      <w:hyperlink w:anchor="_Multi-agency_Referral_System" w:history="1">
        <w:r w:rsidR="00690B8B" w:rsidRPr="00690B8B">
          <w:rPr>
            <w:rStyle w:val="Hyperlink"/>
            <w:rFonts w:ascii="Arial" w:hAnsi="Arial" w:cs="Arial"/>
            <w:sz w:val="24"/>
            <w:szCs w:val="24"/>
          </w:rPr>
          <w:t>multiagency referral system</w:t>
        </w:r>
      </w:hyperlink>
      <w:r w:rsidRPr="00FB0687">
        <w:rPr>
          <w:rFonts w:ascii="Arial" w:hAnsi="Arial" w:cs="Arial"/>
          <w:bCs/>
          <w:color w:val="004785"/>
          <w:sz w:val="24"/>
          <w:szCs w:val="24"/>
        </w:rPr>
        <w:t xml:space="preserve"> which enables the hospital eye team to make a referral to all the appropriate VI services by making a single referral to a single point of contact.</w:t>
      </w:r>
    </w:p>
    <w:p w14:paraId="4A4FE758" w14:textId="352FCB75" w:rsidR="00FB1630" w:rsidRPr="00FB0687" w:rsidRDefault="006C1CA8" w:rsidP="00FB0687">
      <w:pPr>
        <w:pStyle w:val="ListParagraph"/>
        <w:numPr>
          <w:ilvl w:val="0"/>
          <w:numId w:val="48"/>
        </w:numPr>
        <w:spacing w:after="0"/>
        <w:rPr>
          <w:rFonts w:ascii="Arial" w:hAnsi="Arial" w:cs="Arial"/>
          <w:bCs/>
          <w:color w:val="004785"/>
          <w:sz w:val="24"/>
          <w:szCs w:val="24"/>
        </w:rPr>
      </w:pPr>
      <w:r w:rsidRPr="00FB0687">
        <w:rPr>
          <w:rFonts w:ascii="Arial" w:hAnsi="Arial" w:cs="Arial"/>
          <w:bCs/>
          <w:color w:val="004785"/>
          <w:sz w:val="24"/>
          <w:szCs w:val="24"/>
        </w:rPr>
        <w:t xml:space="preserve">The </w:t>
      </w:r>
      <w:hyperlink r:id="rId13" w:history="1">
        <w:r w:rsidR="00690B8B" w:rsidRPr="00690B8B">
          <w:rPr>
            <w:rStyle w:val="Hyperlink"/>
            <w:rFonts w:ascii="Arial" w:hAnsi="Arial" w:cs="Arial"/>
            <w:sz w:val="24"/>
            <w:szCs w:val="24"/>
          </w:rPr>
          <w:t>central contact</w:t>
        </w:r>
      </w:hyperlink>
      <w:r w:rsidRPr="00FB0687">
        <w:rPr>
          <w:rFonts w:ascii="Arial" w:hAnsi="Arial" w:cs="Arial"/>
          <w:bCs/>
          <w:color w:val="004785"/>
          <w:sz w:val="24"/>
          <w:szCs w:val="24"/>
        </w:rPr>
        <w:t xml:space="preserve"> sends the referral simultaneously to the Specialist Paediatric Service, the VI Education Service, the Habilitation Service and third sector organisation which provides support for visually impaired people.</w:t>
      </w:r>
    </w:p>
    <w:p w14:paraId="766AFAF3" w14:textId="77777777" w:rsidR="00FB1630" w:rsidRDefault="00FB1630" w:rsidP="00FB1630">
      <w:pPr>
        <w:spacing w:after="0"/>
        <w:rPr>
          <w:rFonts w:ascii="Arial" w:hAnsi="Arial" w:cs="Arial"/>
          <w:bCs/>
          <w:color w:val="004785"/>
          <w:sz w:val="24"/>
          <w:szCs w:val="24"/>
        </w:rPr>
      </w:pPr>
    </w:p>
    <w:p w14:paraId="012A3045" w14:textId="77777777" w:rsidR="006C1CA8" w:rsidRDefault="006C1CA8" w:rsidP="009A5429">
      <w:pPr>
        <w:pStyle w:val="Heading1"/>
      </w:pPr>
      <w:bookmarkStart w:id="7" w:name="_VINCYP_Clinical_Audit"/>
      <w:bookmarkStart w:id="8" w:name="_Toc169257461"/>
      <w:bookmarkEnd w:id="7"/>
      <w:r>
        <w:t>VINCYP Clinical Audit System</w:t>
      </w:r>
      <w:bookmarkEnd w:id="8"/>
    </w:p>
    <w:p w14:paraId="4A8A816F" w14:textId="77777777" w:rsidR="006C1CA8" w:rsidRDefault="006C1CA8" w:rsidP="006C1CA8">
      <w:pPr>
        <w:spacing w:after="0"/>
        <w:rPr>
          <w:rFonts w:ascii="Arial" w:hAnsi="Arial" w:cs="Arial"/>
          <w:bCs/>
          <w:color w:val="004785"/>
          <w:sz w:val="24"/>
          <w:szCs w:val="24"/>
        </w:rPr>
      </w:pPr>
      <w:r w:rsidRPr="006C1CA8">
        <w:rPr>
          <w:rFonts w:ascii="Arial" w:hAnsi="Arial" w:cs="Arial"/>
          <w:bCs/>
          <w:color w:val="004785"/>
          <w:sz w:val="24"/>
          <w:szCs w:val="24"/>
        </w:rPr>
        <w:t xml:space="preserve">As part of the network’s audit and continuous quality improvement objectives, </w:t>
      </w:r>
      <w:r>
        <w:rPr>
          <w:rFonts w:ascii="Arial" w:hAnsi="Arial" w:cs="Arial"/>
          <w:bCs/>
          <w:color w:val="004785"/>
          <w:sz w:val="24"/>
          <w:szCs w:val="24"/>
        </w:rPr>
        <w:t xml:space="preserve">VINCYP </w:t>
      </w:r>
      <w:r w:rsidR="00D87C3F">
        <w:rPr>
          <w:rFonts w:ascii="Arial" w:hAnsi="Arial" w:cs="Arial"/>
          <w:bCs/>
          <w:color w:val="004785"/>
          <w:sz w:val="24"/>
          <w:szCs w:val="24"/>
        </w:rPr>
        <w:t xml:space="preserve">continues to use the </w:t>
      </w:r>
      <w:r>
        <w:rPr>
          <w:rFonts w:ascii="Arial" w:hAnsi="Arial" w:cs="Arial"/>
          <w:bCs/>
          <w:color w:val="004785"/>
          <w:sz w:val="24"/>
          <w:szCs w:val="24"/>
        </w:rPr>
        <w:t xml:space="preserve">online database, </w:t>
      </w:r>
      <w:r w:rsidR="00D87C3F">
        <w:rPr>
          <w:rFonts w:ascii="Arial" w:hAnsi="Arial" w:cs="Arial"/>
          <w:bCs/>
          <w:color w:val="004785"/>
          <w:sz w:val="24"/>
          <w:szCs w:val="24"/>
        </w:rPr>
        <w:t xml:space="preserve">Clinical Audit System </w:t>
      </w:r>
      <w:r>
        <w:rPr>
          <w:rFonts w:ascii="Arial" w:hAnsi="Arial" w:cs="Arial"/>
          <w:bCs/>
          <w:color w:val="004785"/>
          <w:sz w:val="24"/>
          <w:szCs w:val="24"/>
        </w:rPr>
        <w:t xml:space="preserve">(CAS) </w:t>
      </w:r>
      <w:r w:rsidR="00D87C3F">
        <w:rPr>
          <w:rFonts w:ascii="Arial" w:hAnsi="Arial" w:cs="Arial"/>
          <w:bCs/>
          <w:color w:val="004785"/>
          <w:sz w:val="24"/>
          <w:szCs w:val="24"/>
        </w:rPr>
        <w:t>to record patient information</w:t>
      </w:r>
      <w:r>
        <w:rPr>
          <w:rFonts w:ascii="Arial" w:hAnsi="Arial" w:cs="Arial"/>
          <w:bCs/>
          <w:color w:val="004785"/>
          <w:sz w:val="24"/>
          <w:szCs w:val="24"/>
        </w:rPr>
        <w:t xml:space="preserve">. </w:t>
      </w:r>
    </w:p>
    <w:p w14:paraId="3E946C46" w14:textId="77777777" w:rsidR="006C1CA8" w:rsidRDefault="006C1CA8" w:rsidP="006C1CA8">
      <w:pPr>
        <w:spacing w:after="0"/>
        <w:rPr>
          <w:rFonts w:ascii="Arial" w:hAnsi="Arial" w:cs="Arial"/>
          <w:bCs/>
          <w:color w:val="004785"/>
          <w:sz w:val="24"/>
          <w:szCs w:val="24"/>
        </w:rPr>
      </w:pPr>
    </w:p>
    <w:p w14:paraId="5F0A7C6A" w14:textId="77777777" w:rsidR="006C1CA8" w:rsidRPr="006C1CA8" w:rsidRDefault="006C1CA8" w:rsidP="006C1CA8">
      <w:pPr>
        <w:spacing w:after="0"/>
        <w:rPr>
          <w:rFonts w:ascii="Arial" w:hAnsi="Arial" w:cs="Arial"/>
          <w:bCs/>
          <w:color w:val="004785"/>
          <w:sz w:val="24"/>
          <w:szCs w:val="24"/>
        </w:rPr>
      </w:pPr>
      <w:r w:rsidRPr="006C1CA8">
        <w:rPr>
          <w:rFonts w:ascii="Arial" w:hAnsi="Arial" w:cs="Arial"/>
          <w:bCs/>
          <w:color w:val="004785"/>
          <w:sz w:val="24"/>
          <w:szCs w:val="24"/>
        </w:rPr>
        <w:t>This information is available to support Scottish Government, health boards and local authorities to show the prevalence of childhood VI in Scotland and is used improve service and financial planning in addition to supporting research.</w:t>
      </w:r>
    </w:p>
    <w:p w14:paraId="3053D72F" w14:textId="77777777" w:rsidR="00D87C3F" w:rsidRDefault="00D87C3F" w:rsidP="00D87C3F">
      <w:pPr>
        <w:spacing w:after="0"/>
        <w:rPr>
          <w:rFonts w:ascii="Arial" w:hAnsi="Arial" w:cs="Arial"/>
          <w:bCs/>
          <w:color w:val="004785"/>
          <w:sz w:val="24"/>
          <w:szCs w:val="24"/>
        </w:rPr>
      </w:pPr>
    </w:p>
    <w:p w14:paraId="1B72F666" w14:textId="77777777" w:rsidR="00A90C37" w:rsidRDefault="00D87C3F" w:rsidP="006C1CA8">
      <w:pPr>
        <w:spacing w:after="0"/>
        <w:rPr>
          <w:rFonts w:ascii="Arial" w:hAnsi="Arial" w:cs="Arial"/>
          <w:bCs/>
          <w:color w:val="004785"/>
          <w:sz w:val="24"/>
          <w:szCs w:val="24"/>
        </w:rPr>
      </w:pPr>
      <w:r>
        <w:rPr>
          <w:rFonts w:ascii="Arial" w:hAnsi="Arial" w:cs="Arial"/>
          <w:bCs/>
          <w:color w:val="004785"/>
          <w:sz w:val="24"/>
          <w:szCs w:val="24"/>
        </w:rPr>
        <w:t>Data collated in CAS is also used to generate transition letters that are issued to children when they reach 15</w:t>
      </w:r>
      <w:r>
        <w:rPr>
          <w:rFonts w:ascii="Frank Ruhl Libre" w:hAnsi="Frank Ruhl Libre" w:cs="Frank Ruhl Libre" w:hint="cs"/>
          <w:bCs/>
          <w:color w:val="004785"/>
          <w:sz w:val="24"/>
          <w:szCs w:val="24"/>
        </w:rPr>
        <w:t>½</w:t>
      </w:r>
      <w:r>
        <w:rPr>
          <w:rFonts w:ascii="Arial" w:hAnsi="Arial" w:cs="Arial"/>
          <w:bCs/>
          <w:color w:val="004785"/>
          <w:sz w:val="24"/>
          <w:szCs w:val="24"/>
        </w:rPr>
        <w:t xml:space="preserve"> years to inform them about the adult registration process.  </w:t>
      </w:r>
    </w:p>
    <w:p w14:paraId="2463761B" w14:textId="77777777" w:rsidR="006C1CA8" w:rsidRDefault="006C1CA8" w:rsidP="006C1CA8">
      <w:pPr>
        <w:spacing w:after="0"/>
        <w:rPr>
          <w:rFonts w:ascii="Arial" w:hAnsi="Arial" w:cs="Arial"/>
          <w:bCs/>
          <w:color w:val="004785"/>
          <w:sz w:val="24"/>
          <w:szCs w:val="24"/>
        </w:rPr>
      </w:pPr>
    </w:p>
    <w:p w14:paraId="16B6B57D" w14:textId="77777777" w:rsidR="006C1CA8" w:rsidRDefault="006C1CA8" w:rsidP="006C1CA8">
      <w:pPr>
        <w:spacing w:after="0"/>
        <w:rPr>
          <w:rFonts w:ascii="Arial" w:hAnsi="Arial" w:cs="Arial"/>
          <w:bCs/>
          <w:color w:val="004785"/>
          <w:sz w:val="24"/>
          <w:szCs w:val="24"/>
        </w:rPr>
      </w:pPr>
      <w:r>
        <w:rPr>
          <w:rFonts w:ascii="Arial" w:hAnsi="Arial" w:cs="Arial"/>
          <w:bCs/>
          <w:color w:val="004785"/>
          <w:sz w:val="24"/>
          <w:szCs w:val="24"/>
        </w:rPr>
        <w:t xml:space="preserve">Further details regarding the VINCYP CAS database can be found on the vincyp website – </w:t>
      </w:r>
      <w:hyperlink r:id="rId14" w:history="1">
        <w:r w:rsidRPr="006C1CA8">
          <w:rPr>
            <w:rStyle w:val="Hyperlink"/>
            <w:rFonts w:ascii="Arial" w:hAnsi="Arial" w:cs="Arial"/>
            <w:bCs/>
            <w:sz w:val="24"/>
            <w:szCs w:val="24"/>
          </w:rPr>
          <w:t>vincyp.scot.nhs.uk/uk/clinical-audit-system/</w:t>
        </w:r>
      </w:hyperlink>
    </w:p>
    <w:p w14:paraId="7A5D416A" w14:textId="77777777" w:rsidR="00E61C35" w:rsidRDefault="00E61C35" w:rsidP="006C1CA8">
      <w:pPr>
        <w:spacing w:after="0"/>
        <w:rPr>
          <w:rFonts w:ascii="Arial" w:hAnsi="Arial" w:cs="Arial"/>
          <w:bCs/>
          <w:color w:val="004785"/>
          <w:sz w:val="24"/>
          <w:szCs w:val="24"/>
        </w:rPr>
      </w:pPr>
    </w:p>
    <w:p w14:paraId="66A38ADF" w14:textId="77777777" w:rsidR="00E61C35" w:rsidRPr="00E61C35" w:rsidRDefault="00E61C35" w:rsidP="00E61C35">
      <w:pPr>
        <w:pStyle w:val="Heading1"/>
      </w:pPr>
      <w:bookmarkStart w:id="9" w:name="_Multi-agency_Referral_System"/>
      <w:bookmarkStart w:id="10" w:name="_Toc169257462"/>
      <w:bookmarkEnd w:id="9"/>
      <w:r w:rsidRPr="00E61C35">
        <w:t>Multi-agency Referral System</w:t>
      </w:r>
      <w:bookmarkEnd w:id="10"/>
    </w:p>
    <w:p w14:paraId="2B138785" w14:textId="77777777" w:rsidR="00E61C35" w:rsidRDefault="00E61C35" w:rsidP="00E61C35">
      <w:pPr>
        <w:spacing w:after="0"/>
        <w:rPr>
          <w:rFonts w:ascii="Arial" w:hAnsi="Arial" w:cs="Arial"/>
          <w:bCs/>
          <w:color w:val="004785"/>
          <w:sz w:val="24"/>
          <w:szCs w:val="24"/>
        </w:rPr>
      </w:pPr>
      <w:r w:rsidRPr="00E61C35">
        <w:rPr>
          <w:rFonts w:ascii="Arial" w:hAnsi="Arial" w:cs="Arial"/>
          <w:bCs/>
          <w:color w:val="004785"/>
          <w:sz w:val="24"/>
          <w:szCs w:val="24"/>
        </w:rPr>
        <w:t xml:space="preserve">The </w:t>
      </w:r>
      <w:hyperlink r:id="rId15" w:history="1">
        <w:r w:rsidRPr="00E61C35">
          <w:rPr>
            <w:rStyle w:val="Hyperlink"/>
            <w:rFonts w:ascii="Arial" w:hAnsi="Arial" w:cs="Arial"/>
            <w:bCs/>
            <w:sz w:val="24"/>
            <w:szCs w:val="24"/>
          </w:rPr>
          <w:t>multi-agency referral</w:t>
        </w:r>
      </w:hyperlink>
      <w:r w:rsidRPr="00E61C35">
        <w:rPr>
          <w:rFonts w:ascii="Arial" w:hAnsi="Arial" w:cs="Arial"/>
          <w:bCs/>
          <w:color w:val="004785"/>
          <w:sz w:val="24"/>
          <w:szCs w:val="24"/>
        </w:rPr>
        <w:t xml:space="preserve"> system underpins the GIRFEC values and principles of:</w:t>
      </w:r>
    </w:p>
    <w:p w14:paraId="2742D27C" w14:textId="77777777" w:rsidR="00E61C35" w:rsidRPr="00E61C35" w:rsidRDefault="00E61C35" w:rsidP="00E61C35">
      <w:pPr>
        <w:spacing w:after="0"/>
        <w:rPr>
          <w:rFonts w:ascii="Arial" w:hAnsi="Arial" w:cs="Arial"/>
          <w:bCs/>
          <w:color w:val="004785"/>
          <w:sz w:val="24"/>
          <w:szCs w:val="24"/>
        </w:rPr>
      </w:pPr>
    </w:p>
    <w:p w14:paraId="4991985E" w14:textId="77777777" w:rsidR="00E61C35" w:rsidRPr="00E61C35" w:rsidRDefault="00E61C35" w:rsidP="00E61C35">
      <w:pPr>
        <w:pStyle w:val="ListParagraph"/>
        <w:numPr>
          <w:ilvl w:val="0"/>
          <w:numId w:val="45"/>
        </w:numPr>
        <w:spacing w:after="0"/>
        <w:rPr>
          <w:rFonts w:ascii="Arial" w:hAnsi="Arial" w:cs="Arial"/>
          <w:bCs/>
          <w:color w:val="004785"/>
          <w:sz w:val="24"/>
          <w:szCs w:val="24"/>
        </w:rPr>
      </w:pPr>
      <w:r w:rsidRPr="00E61C35">
        <w:rPr>
          <w:rFonts w:ascii="Arial" w:hAnsi="Arial" w:cs="Arial"/>
          <w:bCs/>
          <w:color w:val="004785"/>
          <w:sz w:val="24"/>
          <w:szCs w:val="24"/>
        </w:rPr>
        <w:t>understanding wellbeing as being about all areas of life including family, community and society</w:t>
      </w:r>
    </w:p>
    <w:p w14:paraId="718F2643" w14:textId="77777777" w:rsidR="00E61C35" w:rsidRPr="00E61C35" w:rsidRDefault="00E61C35" w:rsidP="00E61C35">
      <w:pPr>
        <w:pStyle w:val="ListParagraph"/>
        <w:numPr>
          <w:ilvl w:val="0"/>
          <w:numId w:val="45"/>
        </w:numPr>
        <w:spacing w:after="0"/>
        <w:rPr>
          <w:rFonts w:ascii="Arial" w:hAnsi="Arial" w:cs="Arial"/>
          <w:bCs/>
          <w:color w:val="004785"/>
          <w:sz w:val="24"/>
          <w:szCs w:val="24"/>
        </w:rPr>
      </w:pPr>
      <w:r w:rsidRPr="00E61C35">
        <w:rPr>
          <w:rFonts w:ascii="Arial" w:hAnsi="Arial" w:cs="Arial"/>
          <w:bCs/>
          <w:color w:val="004785"/>
          <w:sz w:val="24"/>
          <w:szCs w:val="24"/>
        </w:rPr>
        <w:t>valuing difference and ensuring everyone is treated fairly</w:t>
      </w:r>
    </w:p>
    <w:p w14:paraId="1BBBC98F" w14:textId="77777777" w:rsidR="00E61C35" w:rsidRPr="00E61C35" w:rsidRDefault="00E61C35" w:rsidP="00E61C35">
      <w:pPr>
        <w:pStyle w:val="ListParagraph"/>
        <w:numPr>
          <w:ilvl w:val="0"/>
          <w:numId w:val="45"/>
        </w:numPr>
        <w:spacing w:after="0"/>
        <w:rPr>
          <w:rFonts w:ascii="Arial" w:hAnsi="Arial" w:cs="Arial"/>
          <w:bCs/>
          <w:color w:val="004785"/>
          <w:sz w:val="24"/>
          <w:szCs w:val="24"/>
        </w:rPr>
      </w:pPr>
      <w:r w:rsidRPr="00E61C35">
        <w:rPr>
          <w:rFonts w:ascii="Arial" w:hAnsi="Arial" w:cs="Arial"/>
          <w:bCs/>
          <w:color w:val="004785"/>
          <w:sz w:val="24"/>
          <w:szCs w:val="24"/>
        </w:rPr>
        <w:t>considering and addressing inequalities</w:t>
      </w:r>
    </w:p>
    <w:p w14:paraId="0E30381D" w14:textId="77777777" w:rsidR="00E61C35" w:rsidRPr="00E61C35" w:rsidRDefault="00E61C35" w:rsidP="00E61C35">
      <w:pPr>
        <w:pStyle w:val="ListParagraph"/>
        <w:numPr>
          <w:ilvl w:val="0"/>
          <w:numId w:val="45"/>
        </w:numPr>
        <w:spacing w:after="0"/>
        <w:rPr>
          <w:rFonts w:ascii="Arial" w:hAnsi="Arial" w:cs="Arial"/>
          <w:bCs/>
          <w:color w:val="004785"/>
          <w:sz w:val="24"/>
          <w:szCs w:val="24"/>
        </w:rPr>
      </w:pPr>
      <w:r w:rsidRPr="00E61C35">
        <w:rPr>
          <w:rFonts w:ascii="Arial" w:hAnsi="Arial" w:cs="Arial"/>
          <w:bCs/>
          <w:color w:val="004785"/>
          <w:sz w:val="24"/>
          <w:szCs w:val="24"/>
        </w:rPr>
        <w:t>providing support for children, young people and families when they need it, until things get better, to help them to reach their full potential</w:t>
      </w:r>
    </w:p>
    <w:p w14:paraId="6AE556BF" w14:textId="67BF9A28" w:rsidR="00E61C35" w:rsidRDefault="00E61C35" w:rsidP="00E61C35">
      <w:pPr>
        <w:pStyle w:val="ListParagraph"/>
        <w:numPr>
          <w:ilvl w:val="0"/>
          <w:numId w:val="45"/>
        </w:numPr>
        <w:spacing w:after="0"/>
        <w:rPr>
          <w:rFonts w:ascii="Arial" w:hAnsi="Arial" w:cs="Arial"/>
          <w:bCs/>
          <w:color w:val="004785"/>
          <w:sz w:val="24"/>
          <w:szCs w:val="24"/>
        </w:rPr>
      </w:pPr>
      <w:r w:rsidRPr="00E61C35">
        <w:rPr>
          <w:rFonts w:ascii="Arial" w:hAnsi="Arial" w:cs="Arial"/>
          <w:bCs/>
          <w:color w:val="004785"/>
          <w:sz w:val="24"/>
          <w:szCs w:val="24"/>
        </w:rPr>
        <w:lastRenderedPageBreak/>
        <w:t>everyone working together in local areas and across Scotland to improve outcomes for children, young people (CYP) and their families</w:t>
      </w:r>
      <w:r w:rsidR="00A02BF1">
        <w:rPr>
          <w:rFonts w:ascii="Arial" w:hAnsi="Arial" w:cs="Arial"/>
          <w:bCs/>
          <w:color w:val="004785"/>
          <w:sz w:val="24"/>
          <w:szCs w:val="24"/>
        </w:rPr>
        <w:t>.</w:t>
      </w:r>
    </w:p>
    <w:p w14:paraId="20EBB6AD" w14:textId="77777777" w:rsidR="00A02BF1" w:rsidRPr="00E61C35" w:rsidRDefault="00A02BF1" w:rsidP="00690B8B">
      <w:pPr>
        <w:pStyle w:val="ListParagraph"/>
        <w:spacing w:after="0"/>
        <w:rPr>
          <w:rFonts w:ascii="Arial" w:hAnsi="Arial" w:cs="Arial"/>
          <w:bCs/>
          <w:color w:val="004785"/>
          <w:sz w:val="24"/>
          <w:szCs w:val="24"/>
        </w:rPr>
      </w:pPr>
    </w:p>
    <w:p w14:paraId="6D82F3B6" w14:textId="77777777" w:rsidR="00E61C35" w:rsidRDefault="00E61C35" w:rsidP="00E61C35">
      <w:pPr>
        <w:pStyle w:val="Heading1"/>
      </w:pPr>
      <w:bookmarkStart w:id="11" w:name="_Toc169257463"/>
      <w:r w:rsidRPr="00BB65D4">
        <w:t>Specialist Paediatric Service</w:t>
      </w:r>
      <w:bookmarkEnd w:id="11"/>
    </w:p>
    <w:p w14:paraId="53CC8B98" w14:textId="77777777" w:rsidR="00E61C35" w:rsidRDefault="00E61C35" w:rsidP="00E61C35">
      <w:pPr>
        <w:spacing w:after="0"/>
        <w:rPr>
          <w:rFonts w:ascii="Arial" w:hAnsi="Arial" w:cs="Arial"/>
          <w:bCs/>
          <w:color w:val="004785"/>
          <w:sz w:val="24"/>
          <w:szCs w:val="24"/>
        </w:rPr>
      </w:pPr>
      <w:r w:rsidRPr="00E61C35">
        <w:rPr>
          <w:rFonts w:ascii="Arial" w:hAnsi="Arial" w:cs="Arial"/>
          <w:bCs/>
          <w:color w:val="004785"/>
          <w:sz w:val="24"/>
          <w:szCs w:val="24"/>
        </w:rPr>
        <w:t xml:space="preserve">The Specialist Paediatric Service is part of the paediatric </w:t>
      </w:r>
      <w:proofErr w:type="spellStart"/>
      <w:r w:rsidRPr="00E61C35">
        <w:rPr>
          <w:rFonts w:ascii="Arial" w:hAnsi="Arial" w:cs="Arial"/>
          <w:bCs/>
          <w:color w:val="004785"/>
          <w:sz w:val="24"/>
          <w:szCs w:val="24"/>
        </w:rPr>
        <w:t>neurodisability</w:t>
      </w:r>
      <w:proofErr w:type="spellEnd"/>
      <w:r w:rsidRPr="00E61C35">
        <w:rPr>
          <w:rFonts w:ascii="Arial" w:hAnsi="Arial" w:cs="Arial"/>
          <w:bCs/>
          <w:color w:val="004785"/>
          <w:sz w:val="24"/>
          <w:szCs w:val="24"/>
        </w:rPr>
        <w:t xml:space="preserve"> or community child health team, which includes visual impairment paediatricians.  A visual impairment paediatrician is a doctor who specialises in child development and visual impairment and has expertise in the diagnosis of cerebral visual impairment. They link closely and work with professionals in the hospital eye team, and also speech and language therapists, occupational therapists and physiotherapists, as well as professionals in the VI education service, habilitation service and 3rd sector organisations.  </w:t>
      </w:r>
    </w:p>
    <w:p w14:paraId="6914376F" w14:textId="77777777" w:rsidR="008F55CD" w:rsidRDefault="008F55CD" w:rsidP="00E61C35">
      <w:pPr>
        <w:spacing w:after="0"/>
        <w:rPr>
          <w:rFonts w:ascii="Arial" w:hAnsi="Arial" w:cs="Arial"/>
          <w:bCs/>
          <w:color w:val="004785"/>
          <w:sz w:val="24"/>
          <w:szCs w:val="24"/>
        </w:rPr>
      </w:pPr>
    </w:p>
    <w:p w14:paraId="479F88C5" w14:textId="28AD4829" w:rsidR="00E61C35" w:rsidRDefault="00CA2BD2" w:rsidP="4B543181">
      <w:pPr>
        <w:spacing w:after="0"/>
        <w:rPr>
          <w:rFonts w:ascii="Arial" w:hAnsi="Arial" w:cs="Arial"/>
          <w:color w:val="004785"/>
          <w:sz w:val="24"/>
          <w:szCs w:val="24"/>
          <w:highlight w:val="yellow"/>
        </w:rPr>
      </w:pPr>
      <w:r>
        <w:rPr>
          <w:rFonts w:ascii="Arial" w:hAnsi="Arial" w:cs="Arial"/>
          <w:color w:val="004785"/>
          <w:sz w:val="24"/>
          <w:szCs w:val="24"/>
        </w:rPr>
        <w:t>T</w:t>
      </w:r>
      <w:r w:rsidR="00E61C35" w:rsidRPr="4B543181">
        <w:rPr>
          <w:rFonts w:ascii="Arial" w:hAnsi="Arial" w:cs="Arial"/>
          <w:color w:val="004785"/>
          <w:sz w:val="24"/>
          <w:szCs w:val="24"/>
        </w:rPr>
        <w:t>he Specialist Paediatric Service ensure</w:t>
      </w:r>
      <w:r>
        <w:rPr>
          <w:rFonts w:ascii="Arial" w:hAnsi="Arial" w:cs="Arial"/>
          <w:color w:val="004785"/>
          <w:sz w:val="24"/>
          <w:szCs w:val="24"/>
        </w:rPr>
        <w:t>s</w:t>
      </w:r>
      <w:r w:rsidR="00E61C35" w:rsidRPr="4B543181">
        <w:rPr>
          <w:rFonts w:ascii="Arial" w:hAnsi="Arial" w:cs="Arial"/>
          <w:color w:val="004785"/>
          <w:sz w:val="24"/>
          <w:szCs w:val="24"/>
        </w:rPr>
        <w:t xml:space="preserve"> that the CYP is Healthy by </w:t>
      </w:r>
      <w:r>
        <w:rPr>
          <w:rFonts w:ascii="Arial" w:hAnsi="Arial" w:cs="Arial"/>
          <w:color w:val="004785"/>
          <w:sz w:val="24"/>
          <w:szCs w:val="24"/>
        </w:rPr>
        <w:t xml:space="preserve">offering </w:t>
      </w:r>
      <w:proofErr w:type="gramStart"/>
      <w:r>
        <w:rPr>
          <w:rFonts w:ascii="Arial" w:hAnsi="Arial" w:cs="Arial"/>
          <w:color w:val="004785"/>
          <w:sz w:val="24"/>
          <w:szCs w:val="24"/>
        </w:rPr>
        <w:t xml:space="preserve">appropriate </w:t>
      </w:r>
      <w:r w:rsidR="00E61C35" w:rsidRPr="4B543181">
        <w:rPr>
          <w:rFonts w:ascii="Arial" w:hAnsi="Arial" w:cs="Arial"/>
          <w:color w:val="004785"/>
          <w:sz w:val="24"/>
          <w:szCs w:val="24"/>
        </w:rPr>
        <w:t xml:space="preserve"> appointments</w:t>
      </w:r>
      <w:proofErr w:type="gramEnd"/>
      <w:r w:rsidR="00E61C35" w:rsidRPr="4B543181">
        <w:rPr>
          <w:rFonts w:ascii="Arial" w:hAnsi="Arial" w:cs="Arial"/>
          <w:color w:val="004785"/>
          <w:sz w:val="24"/>
          <w:szCs w:val="24"/>
        </w:rPr>
        <w:t xml:space="preserve"> and</w:t>
      </w:r>
      <w:r>
        <w:rPr>
          <w:rFonts w:ascii="Arial" w:hAnsi="Arial" w:cs="Arial"/>
          <w:color w:val="004785"/>
          <w:sz w:val="24"/>
          <w:szCs w:val="24"/>
        </w:rPr>
        <w:t xml:space="preserve"> referring the CYP to other </w:t>
      </w:r>
      <w:r w:rsidR="00E61C35" w:rsidRPr="4B543181">
        <w:rPr>
          <w:rFonts w:ascii="Arial" w:hAnsi="Arial" w:cs="Arial"/>
          <w:color w:val="004785"/>
          <w:sz w:val="24"/>
          <w:szCs w:val="24"/>
        </w:rPr>
        <w:t xml:space="preserve">health services </w:t>
      </w:r>
      <w:r>
        <w:rPr>
          <w:rFonts w:ascii="Arial" w:hAnsi="Arial" w:cs="Arial"/>
          <w:color w:val="004785"/>
          <w:sz w:val="24"/>
          <w:szCs w:val="24"/>
        </w:rPr>
        <w:t xml:space="preserve">when required. </w:t>
      </w:r>
    </w:p>
    <w:p w14:paraId="4E4ED98A" w14:textId="77777777" w:rsidR="00E61C35" w:rsidRDefault="00E61C35" w:rsidP="00E61C35">
      <w:pPr>
        <w:spacing w:after="0"/>
        <w:rPr>
          <w:rFonts w:ascii="Arial" w:hAnsi="Arial" w:cs="Arial"/>
          <w:bCs/>
          <w:color w:val="004785"/>
          <w:sz w:val="24"/>
          <w:szCs w:val="24"/>
        </w:rPr>
      </w:pPr>
    </w:p>
    <w:p w14:paraId="41FC5328" w14:textId="77777777" w:rsidR="00E61C35" w:rsidRPr="00E61C35" w:rsidRDefault="00E61C35" w:rsidP="00E61C35">
      <w:pPr>
        <w:pStyle w:val="Heading1"/>
      </w:pPr>
      <w:bookmarkStart w:id="12" w:name="_Toc169257464"/>
      <w:r w:rsidRPr="00E61C35">
        <w:t>VI Education Service</w:t>
      </w:r>
      <w:bookmarkEnd w:id="12"/>
      <w:r w:rsidRPr="00E61C35">
        <w:t xml:space="preserve"> </w:t>
      </w:r>
    </w:p>
    <w:p w14:paraId="080EFF13" w14:textId="77777777" w:rsidR="00E61C35" w:rsidRPr="00E61C35" w:rsidRDefault="00E61C35" w:rsidP="00E61C35">
      <w:pPr>
        <w:spacing w:after="0"/>
        <w:rPr>
          <w:rFonts w:ascii="Arial" w:hAnsi="Arial" w:cs="Arial"/>
          <w:bCs/>
          <w:color w:val="004785"/>
          <w:sz w:val="24"/>
          <w:szCs w:val="24"/>
        </w:rPr>
      </w:pPr>
      <w:r w:rsidRPr="00E61C35">
        <w:rPr>
          <w:rFonts w:ascii="Arial" w:hAnsi="Arial" w:cs="Arial"/>
          <w:bCs/>
          <w:color w:val="004785"/>
          <w:sz w:val="24"/>
          <w:szCs w:val="24"/>
        </w:rPr>
        <w:t xml:space="preserve">The VI Education Service ensures that the CYP is </w:t>
      </w:r>
      <w:r w:rsidRPr="00E61C35">
        <w:rPr>
          <w:rFonts w:ascii="Arial" w:hAnsi="Arial" w:cs="Arial"/>
          <w:b/>
          <w:color w:val="004785"/>
          <w:sz w:val="24"/>
          <w:szCs w:val="24"/>
        </w:rPr>
        <w:t>Achieving</w:t>
      </w:r>
      <w:r w:rsidRPr="00E61C35">
        <w:rPr>
          <w:rFonts w:ascii="Arial" w:hAnsi="Arial" w:cs="Arial"/>
          <w:bCs/>
          <w:color w:val="004785"/>
          <w:sz w:val="24"/>
          <w:szCs w:val="24"/>
        </w:rPr>
        <w:t xml:space="preserve"> in the learning environment, that toys/learning materials are accessible, and the environment supports learning. The service ensures that children are </w:t>
      </w:r>
      <w:r w:rsidRPr="00E61C35">
        <w:rPr>
          <w:rFonts w:ascii="Arial" w:hAnsi="Arial" w:cs="Arial"/>
          <w:b/>
          <w:color w:val="004785"/>
          <w:sz w:val="24"/>
          <w:szCs w:val="24"/>
        </w:rPr>
        <w:t>Nurtured</w:t>
      </w:r>
      <w:r w:rsidRPr="00E61C35">
        <w:rPr>
          <w:rFonts w:ascii="Arial" w:hAnsi="Arial" w:cs="Arial"/>
          <w:bCs/>
          <w:color w:val="004785"/>
          <w:sz w:val="24"/>
          <w:szCs w:val="24"/>
        </w:rPr>
        <w:t xml:space="preserve"> by helping parents/school staff know how to support the CYP’s physical, learning, social and emotional learning needs. They support CYP to be </w:t>
      </w:r>
      <w:r w:rsidRPr="00E61C35">
        <w:rPr>
          <w:rFonts w:ascii="Arial" w:hAnsi="Arial" w:cs="Arial"/>
          <w:b/>
          <w:color w:val="004785"/>
          <w:sz w:val="24"/>
          <w:szCs w:val="24"/>
        </w:rPr>
        <w:t>Active</w:t>
      </w:r>
      <w:r w:rsidRPr="00E61C35">
        <w:rPr>
          <w:rFonts w:ascii="Arial" w:hAnsi="Arial" w:cs="Arial"/>
          <w:bCs/>
          <w:color w:val="004785"/>
          <w:sz w:val="24"/>
          <w:szCs w:val="24"/>
        </w:rPr>
        <w:t xml:space="preserve">, by ensuring that they have access to PE and Outdoor Learning experiences and promoting the work of local and national organisations such as Scottish Disability Sport and British Blind Sport. The VI Education Service works closely with CYP to ensure that they are </w:t>
      </w:r>
      <w:r w:rsidRPr="00E61C35">
        <w:rPr>
          <w:rFonts w:ascii="Arial" w:hAnsi="Arial" w:cs="Arial"/>
          <w:b/>
          <w:color w:val="004785"/>
          <w:sz w:val="24"/>
          <w:szCs w:val="24"/>
        </w:rPr>
        <w:t>Respected</w:t>
      </w:r>
      <w:r w:rsidRPr="00E61C35">
        <w:rPr>
          <w:rFonts w:ascii="Arial" w:hAnsi="Arial" w:cs="Arial"/>
          <w:bCs/>
          <w:color w:val="004785"/>
          <w:sz w:val="24"/>
          <w:szCs w:val="24"/>
        </w:rPr>
        <w:t xml:space="preserve"> by listening to them and responding appropriately in discussions around learning and support. The service actively ensures that the CYP has opportunities at home and in school to be </w:t>
      </w:r>
      <w:r w:rsidR="008F55CD" w:rsidRPr="00E61C35">
        <w:rPr>
          <w:rFonts w:ascii="Arial" w:hAnsi="Arial" w:cs="Arial"/>
          <w:b/>
          <w:color w:val="004785"/>
          <w:sz w:val="24"/>
          <w:szCs w:val="24"/>
        </w:rPr>
        <w:t>Responsible</w:t>
      </w:r>
      <w:r w:rsidR="008F55CD" w:rsidRPr="00E61C35">
        <w:rPr>
          <w:rFonts w:ascii="Arial" w:hAnsi="Arial" w:cs="Arial"/>
          <w:bCs/>
          <w:color w:val="004785"/>
          <w:sz w:val="24"/>
          <w:szCs w:val="24"/>
        </w:rPr>
        <w:t xml:space="preserve"> and</w:t>
      </w:r>
      <w:r w:rsidRPr="00E61C35">
        <w:rPr>
          <w:rFonts w:ascii="Arial" w:hAnsi="Arial" w:cs="Arial"/>
          <w:bCs/>
          <w:color w:val="004785"/>
          <w:sz w:val="24"/>
          <w:szCs w:val="24"/>
        </w:rPr>
        <w:t xml:space="preserve"> is given the same opportunities as peers to take part and be </w:t>
      </w:r>
      <w:r w:rsidRPr="00E61C35">
        <w:rPr>
          <w:rFonts w:ascii="Arial" w:hAnsi="Arial" w:cs="Arial"/>
          <w:b/>
          <w:color w:val="004785"/>
          <w:sz w:val="24"/>
          <w:szCs w:val="24"/>
        </w:rPr>
        <w:t>Included</w:t>
      </w:r>
      <w:r w:rsidRPr="00E61C35">
        <w:rPr>
          <w:rFonts w:ascii="Arial" w:hAnsi="Arial" w:cs="Arial"/>
          <w:bCs/>
          <w:color w:val="004785"/>
          <w:sz w:val="24"/>
          <w:szCs w:val="24"/>
        </w:rPr>
        <w:t xml:space="preserve"> in all aspects of family, school and community life.</w:t>
      </w:r>
    </w:p>
    <w:p w14:paraId="425C31B3" w14:textId="77777777" w:rsidR="00E61C35" w:rsidRPr="00E61C35" w:rsidRDefault="00E61C35" w:rsidP="00E61C35">
      <w:pPr>
        <w:pStyle w:val="Heading1"/>
      </w:pPr>
      <w:bookmarkStart w:id="13" w:name="_Toc169257465"/>
      <w:r w:rsidRPr="00E61C35">
        <w:t>Habilitation Service</w:t>
      </w:r>
      <w:bookmarkEnd w:id="13"/>
    </w:p>
    <w:p w14:paraId="65EB89E6" w14:textId="77777777" w:rsidR="00E61C35" w:rsidRDefault="00E61C35" w:rsidP="00E61C35">
      <w:pPr>
        <w:rPr>
          <w:rFonts w:ascii="Arial" w:hAnsi="Arial" w:cs="Arial"/>
          <w:bCs/>
          <w:color w:val="004785"/>
          <w:sz w:val="24"/>
          <w:szCs w:val="24"/>
        </w:rPr>
      </w:pPr>
      <w:r w:rsidRPr="00E61C35">
        <w:rPr>
          <w:rFonts w:ascii="Arial" w:hAnsi="Arial" w:cs="Arial"/>
          <w:bCs/>
          <w:color w:val="004785"/>
          <w:sz w:val="24"/>
          <w:szCs w:val="24"/>
        </w:rPr>
        <w:t xml:space="preserve">The Habilitation Service ensures that the CYP is </w:t>
      </w:r>
      <w:r w:rsidRPr="00E61C35">
        <w:rPr>
          <w:rFonts w:ascii="Arial" w:hAnsi="Arial" w:cs="Arial"/>
          <w:b/>
          <w:color w:val="004785"/>
          <w:sz w:val="24"/>
          <w:szCs w:val="24"/>
        </w:rPr>
        <w:t>Safe</w:t>
      </w:r>
      <w:r w:rsidRPr="00E61C35">
        <w:rPr>
          <w:rFonts w:ascii="Arial" w:hAnsi="Arial" w:cs="Arial"/>
          <w:bCs/>
          <w:color w:val="004785"/>
          <w:sz w:val="24"/>
          <w:szCs w:val="24"/>
        </w:rPr>
        <w:t xml:space="preserve"> when moving and travelling through space in both familiar and unfamiliar environments, commensurate with their age and stage of development. Orientation and Mobility Skills support a </w:t>
      </w:r>
      <w:r w:rsidRPr="00E61C35">
        <w:rPr>
          <w:rFonts w:ascii="Arial" w:hAnsi="Arial" w:cs="Arial"/>
          <w:b/>
          <w:color w:val="004785"/>
          <w:sz w:val="24"/>
          <w:szCs w:val="24"/>
        </w:rPr>
        <w:t>Healthy</w:t>
      </w:r>
      <w:r w:rsidRPr="00E61C35">
        <w:rPr>
          <w:rFonts w:ascii="Arial" w:hAnsi="Arial" w:cs="Arial"/>
          <w:bCs/>
          <w:color w:val="004785"/>
          <w:sz w:val="24"/>
          <w:szCs w:val="24"/>
        </w:rPr>
        <w:t xml:space="preserve"> and </w:t>
      </w:r>
      <w:r w:rsidRPr="00E61C35">
        <w:rPr>
          <w:rFonts w:ascii="Arial" w:hAnsi="Arial" w:cs="Arial"/>
          <w:b/>
          <w:color w:val="004785"/>
          <w:sz w:val="24"/>
          <w:szCs w:val="24"/>
        </w:rPr>
        <w:t>Active</w:t>
      </w:r>
      <w:r w:rsidRPr="00E61C35">
        <w:rPr>
          <w:rFonts w:ascii="Arial" w:hAnsi="Arial" w:cs="Arial"/>
          <w:bCs/>
          <w:color w:val="004785"/>
          <w:sz w:val="24"/>
          <w:szCs w:val="24"/>
        </w:rPr>
        <w:t xml:space="preserve"> lifestyle. Skills of Daily Living support CYP to be </w:t>
      </w:r>
      <w:r w:rsidRPr="00690B8B">
        <w:rPr>
          <w:rFonts w:ascii="Arial" w:hAnsi="Arial" w:cs="Arial"/>
          <w:bCs/>
          <w:color w:val="004785"/>
          <w:sz w:val="24"/>
          <w:szCs w:val="24"/>
        </w:rPr>
        <w:t>Responsible</w:t>
      </w:r>
      <w:r w:rsidRPr="00E61C35">
        <w:rPr>
          <w:rFonts w:ascii="Arial" w:hAnsi="Arial" w:cs="Arial"/>
          <w:bCs/>
          <w:color w:val="004785"/>
          <w:sz w:val="24"/>
          <w:szCs w:val="24"/>
        </w:rPr>
        <w:t xml:space="preserve"> and </w:t>
      </w:r>
      <w:r w:rsidRPr="00690B8B">
        <w:rPr>
          <w:rFonts w:ascii="Arial" w:hAnsi="Arial" w:cs="Arial"/>
          <w:bCs/>
          <w:color w:val="004785"/>
          <w:sz w:val="24"/>
          <w:szCs w:val="24"/>
        </w:rPr>
        <w:t>Included</w:t>
      </w:r>
      <w:r w:rsidRPr="00E61C35">
        <w:rPr>
          <w:rFonts w:ascii="Arial" w:hAnsi="Arial" w:cs="Arial"/>
          <w:bCs/>
          <w:color w:val="004785"/>
          <w:sz w:val="24"/>
          <w:szCs w:val="24"/>
        </w:rPr>
        <w:t>.</w:t>
      </w:r>
    </w:p>
    <w:p w14:paraId="4A6EC5F7" w14:textId="77777777" w:rsidR="00690B8B" w:rsidRPr="00E61C35" w:rsidRDefault="00690B8B" w:rsidP="00E61C35">
      <w:pPr>
        <w:rPr>
          <w:rFonts w:ascii="Arial" w:hAnsi="Arial" w:cs="Arial"/>
          <w:bCs/>
          <w:color w:val="004785"/>
          <w:sz w:val="24"/>
          <w:szCs w:val="24"/>
        </w:rPr>
      </w:pPr>
    </w:p>
    <w:p w14:paraId="18162FA6" w14:textId="77777777" w:rsidR="00E61C35" w:rsidRPr="00E61C35" w:rsidRDefault="00E61C35" w:rsidP="00E61C35">
      <w:pPr>
        <w:pStyle w:val="Heading1"/>
      </w:pPr>
      <w:bookmarkStart w:id="14" w:name="_Toc169257466"/>
      <w:r w:rsidRPr="00E61C35">
        <w:t>Third sector organisations</w:t>
      </w:r>
      <w:bookmarkEnd w:id="14"/>
    </w:p>
    <w:p w14:paraId="262EA6C8" w14:textId="77777777" w:rsidR="00E61C35" w:rsidRPr="00E61C35" w:rsidRDefault="00E61C35" w:rsidP="00E61C35">
      <w:pPr>
        <w:rPr>
          <w:rFonts w:ascii="Arial" w:hAnsi="Arial" w:cs="Arial"/>
          <w:bCs/>
          <w:color w:val="004785"/>
          <w:sz w:val="24"/>
          <w:szCs w:val="24"/>
        </w:rPr>
      </w:pPr>
      <w:r w:rsidRPr="00E61C35">
        <w:rPr>
          <w:rFonts w:ascii="Arial" w:hAnsi="Arial" w:cs="Arial"/>
          <w:bCs/>
          <w:color w:val="004785"/>
          <w:sz w:val="24"/>
          <w:szCs w:val="24"/>
        </w:rPr>
        <w:t xml:space="preserve">Third sector organisations can offer support to help CYP feel </w:t>
      </w:r>
      <w:r w:rsidRPr="00E61C35">
        <w:rPr>
          <w:rFonts w:ascii="Arial" w:hAnsi="Arial" w:cs="Arial"/>
          <w:b/>
          <w:color w:val="004785"/>
          <w:sz w:val="24"/>
          <w:szCs w:val="24"/>
        </w:rPr>
        <w:t>Included</w:t>
      </w:r>
      <w:r w:rsidRPr="00E61C35">
        <w:rPr>
          <w:rFonts w:ascii="Arial" w:hAnsi="Arial" w:cs="Arial"/>
          <w:bCs/>
          <w:color w:val="004785"/>
          <w:sz w:val="24"/>
          <w:szCs w:val="24"/>
        </w:rPr>
        <w:t xml:space="preserve"> and </w:t>
      </w:r>
      <w:r w:rsidRPr="00E61C35">
        <w:rPr>
          <w:rFonts w:ascii="Arial" w:hAnsi="Arial" w:cs="Arial"/>
          <w:b/>
          <w:color w:val="004785"/>
          <w:sz w:val="24"/>
          <w:szCs w:val="24"/>
        </w:rPr>
        <w:t>Nurtured</w:t>
      </w:r>
      <w:r w:rsidRPr="00E61C35">
        <w:rPr>
          <w:rFonts w:ascii="Arial" w:hAnsi="Arial" w:cs="Arial"/>
          <w:bCs/>
          <w:color w:val="004785"/>
          <w:sz w:val="24"/>
          <w:szCs w:val="24"/>
        </w:rPr>
        <w:t xml:space="preserve"> within a community of others who have similar eye conditions. They can support CYP to be </w:t>
      </w:r>
      <w:r w:rsidRPr="00E61C35">
        <w:rPr>
          <w:rFonts w:ascii="Arial" w:hAnsi="Arial" w:cs="Arial"/>
          <w:b/>
          <w:color w:val="004785"/>
          <w:sz w:val="24"/>
          <w:szCs w:val="24"/>
        </w:rPr>
        <w:t>Active</w:t>
      </w:r>
      <w:r w:rsidRPr="00E61C35">
        <w:rPr>
          <w:rFonts w:ascii="Arial" w:hAnsi="Arial" w:cs="Arial"/>
          <w:bCs/>
          <w:color w:val="004785"/>
          <w:sz w:val="24"/>
          <w:szCs w:val="24"/>
        </w:rPr>
        <w:t xml:space="preserve"> within their community and </w:t>
      </w:r>
      <w:r w:rsidRPr="00E61C35">
        <w:rPr>
          <w:rFonts w:ascii="Arial" w:hAnsi="Arial" w:cs="Arial"/>
          <w:b/>
          <w:color w:val="004785"/>
          <w:sz w:val="24"/>
          <w:szCs w:val="24"/>
        </w:rPr>
        <w:t>Respected</w:t>
      </w:r>
      <w:r w:rsidRPr="00E61C35">
        <w:rPr>
          <w:rFonts w:ascii="Arial" w:hAnsi="Arial" w:cs="Arial"/>
          <w:bCs/>
          <w:color w:val="004785"/>
          <w:sz w:val="24"/>
          <w:szCs w:val="24"/>
        </w:rPr>
        <w:t xml:space="preserve"> for their own opinions.</w:t>
      </w:r>
    </w:p>
    <w:p w14:paraId="66C11853" w14:textId="313678FA" w:rsidR="00A02BF1" w:rsidRDefault="00A02BF1">
      <w:pPr>
        <w:rPr>
          <w:rFonts w:ascii="Arial" w:hAnsi="Arial" w:cs="Arial"/>
          <w:bCs/>
          <w:color w:val="FF0000"/>
          <w:sz w:val="24"/>
          <w:szCs w:val="24"/>
        </w:rPr>
      </w:pPr>
      <w:r>
        <w:rPr>
          <w:rFonts w:ascii="Arial" w:hAnsi="Arial" w:cs="Arial"/>
          <w:bCs/>
          <w:color w:val="FF0000"/>
          <w:sz w:val="24"/>
          <w:szCs w:val="24"/>
        </w:rPr>
        <w:br w:type="page"/>
      </w:r>
    </w:p>
    <w:p w14:paraId="5E3ABD81" w14:textId="77777777" w:rsidR="00CA2BD2" w:rsidRPr="00690B8B" w:rsidRDefault="00CA2BD2" w:rsidP="00690B8B">
      <w:pPr>
        <w:pStyle w:val="Heading1"/>
        <w:rPr>
          <w:szCs w:val="28"/>
        </w:rPr>
      </w:pPr>
      <w:bookmarkStart w:id="15" w:name="_Toc169257467"/>
      <w:r w:rsidRPr="00690B8B">
        <w:rPr>
          <w:szCs w:val="28"/>
        </w:rPr>
        <w:lastRenderedPageBreak/>
        <w:t>Multiagency Review</w:t>
      </w:r>
      <w:bookmarkEnd w:id="15"/>
    </w:p>
    <w:p w14:paraId="0E84EFFB" w14:textId="1D86EEF6" w:rsidR="00CA2BD2" w:rsidRPr="00690B8B" w:rsidRDefault="00CA2BD2" w:rsidP="00E61C35">
      <w:pPr>
        <w:rPr>
          <w:rFonts w:ascii="Arial" w:hAnsi="Arial" w:cs="Arial"/>
          <w:bCs/>
          <w:color w:val="004785"/>
          <w:sz w:val="24"/>
          <w:szCs w:val="24"/>
        </w:rPr>
      </w:pPr>
      <w:r w:rsidRPr="00690B8B">
        <w:rPr>
          <w:rFonts w:ascii="Arial" w:hAnsi="Arial" w:cs="Arial"/>
          <w:bCs/>
          <w:color w:val="004785"/>
          <w:sz w:val="24"/>
          <w:szCs w:val="24"/>
        </w:rPr>
        <w:t>Following assessment by the Specialist Paediatric Service, the VI Education Service, Habilitation Service and third sector organisation supporting people with a VI, the professionals involved share their assessments with one another to holistically identify the needs of the CYP. This includes reviewing a check list of all assessments carried out and consideration of any other assessment required in order to produce an Interagency Advisory Report (link)</w:t>
      </w:r>
    </w:p>
    <w:p w14:paraId="1CF73C2A" w14:textId="77777777" w:rsidR="00CA2BD2" w:rsidRDefault="00CA2BD2" w:rsidP="00E61C35">
      <w:pPr>
        <w:rPr>
          <w:rFonts w:ascii="Arial" w:hAnsi="Arial" w:cs="Arial"/>
          <w:bCs/>
          <w:color w:val="FF0000"/>
          <w:sz w:val="24"/>
          <w:szCs w:val="24"/>
        </w:rPr>
      </w:pPr>
    </w:p>
    <w:p w14:paraId="53CBD1C7" w14:textId="77777777" w:rsidR="00CA2BD2" w:rsidRDefault="00CA2BD2" w:rsidP="00690B8B">
      <w:pPr>
        <w:pStyle w:val="Heading1"/>
      </w:pPr>
      <w:bookmarkStart w:id="16" w:name="_Toc169257468"/>
      <w:r>
        <w:t>Childs Plan Meeting (TATC)</w:t>
      </w:r>
      <w:bookmarkEnd w:id="16"/>
    </w:p>
    <w:p w14:paraId="4D3B93D0" w14:textId="36109C46" w:rsidR="00CA2BD2" w:rsidRPr="00690B8B" w:rsidRDefault="00CA2BD2" w:rsidP="00A02BF1">
      <w:pPr>
        <w:rPr>
          <w:rFonts w:ascii="Arial" w:hAnsi="Arial" w:cs="Arial"/>
          <w:bCs/>
          <w:color w:val="004785"/>
          <w:sz w:val="24"/>
          <w:szCs w:val="24"/>
        </w:rPr>
      </w:pPr>
      <w:r w:rsidRPr="00690B8B">
        <w:rPr>
          <w:rFonts w:ascii="Arial" w:hAnsi="Arial" w:cs="Arial"/>
          <w:bCs/>
          <w:color w:val="004785"/>
          <w:sz w:val="24"/>
          <w:szCs w:val="24"/>
        </w:rPr>
        <w:t>As all the professionals involved are not able to attend the TATC meetings for the CYP because of conflicting work</w:t>
      </w:r>
      <w:r>
        <w:t xml:space="preserve"> </w:t>
      </w:r>
      <w:r w:rsidRPr="00690B8B">
        <w:rPr>
          <w:rFonts w:ascii="Arial" w:hAnsi="Arial" w:cs="Arial"/>
          <w:bCs/>
          <w:color w:val="004785"/>
          <w:sz w:val="24"/>
          <w:szCs w:val="24"/>
        </w:rPr>
        <w:t xml:space="preserve">commitments, the QTVI in the VI Education Service presents the information from the </w:t>
      </w:r>
      <w:hyperlink r:id="rId16" w:history="1">
        <w:r w:rsidRPr="00690B8B">
          <w:rPr>
            <w:rStyle w:val="Hyperlink"/>
            <w:rFonts w:ascii="Arial" w:hAnsi="Arial" w:cs="Arial"/>
            <w:bCs/>
            <w:sz w:val="24"/>
            <w:szCs w:val="24"/>
          </w:rPr>
          <w:t>Interagency Advisory Report</w:t>
        </w:r>
      </w:hyperlink>
      <w:r w:rsidRPr="00690B8B">
        <w:rPr>
          <w:rFonts w:ascii="Arial" w:hAnsi="Arial" w:cs="Arial"/>
          <w:bCs/>
          <w:color w:val="004785"/>
          <w:sz w:val="24"/>
          <w:szCs w:val="24"/>
        </w:rPr>
        <w:t xml:space="preserve"> at the TATC meeting to ensure all of the CYPs needs are </w:t>
      </w:r>
      <w:r w:rsidR="00A02BF1" w:rsidRPr="00A02BF1">
        <w:rPr>
          <w:rFonts w:ascii="Arial" w:hAnsi="Arial" w:cs="Arial"/>
          <w:bCs/>
          <w:color w:val="004785"/>
          <w:sz w:val="24"/>
          <w:szCs w:val="24"/>
        </w:rPr>
        <w:t>addressed,</w:t>
      </w:r>
      <w:r w:rsidRPr="00690B8B">
        <w:rPr>
          <w:rFonts w:ascii="Arial" w:hAnsi="Arial" w:cs="Arial"/>
          <w:bCs/>
          <w:color w:val="004785"/>
          <w:sz w:val="24"/>
          <w:szCs w:val="24"/>
        </w:rPr>
        <w:t xml:space="preserve"> and a plan put in place for them.</w:t>
      </w:r>
    </w:p>
    <w:sectPr w:rsidR="00CA2BD2" w:rsidRPr="00690B8B" w:rsidSect="003838B4">
      <w:headerReference w:type="even" r:id="rId17"/>
      <w:headerReference w:type="default" r:id="rId18"/>
      <w:footerReference w:type="even" r:id="rId19"/>
      <w:footerReference w:type="default" r:id="rId20"/>
      <w:headerReference w:type="first" r:id="rId21"/>
      <w:footerReference w:type="first" r:id="rId22"/>
      <w:pgSz w:w="11906" w:h="16838"/>
      <w:pgMar w:top="156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94F7D" w14:textId="77777777" w:rsidR="00FA3862" w:rsidRDefault="00FA3862" w:rsidP="00B61AD9">
      <w:pPr>
        <w:spacing w:after="0" w:line="240" w:lineRule="auto"/>
      </w:pPr>
      <w:r>
        <w:separator/>
      </w:r>
    </w:p>
  </w:endnote>
  <w:endnote w:type="continuationSeparator" w:id="0">
    <w:p w14:paraId="2062C1BD" w14:textId="77777777" w:rsidR="00FA3862" w:rsidRDefault="00FA3862" w:rsidP="00B6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 Ruhl Libre">
    <w:altName w:val="Times New Roman"/>
    <w:charset w:val="B1"/>
    <w:family w:val="auto"/>
    <w:pitch w:val="variable"/>
    <w:sig w:usb0="00000807" w:usb1="40000001" w:usb2="00000000" w:usb3="00000000" w:csb0="000000A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5D3E1" w14:textId="77777777" w:rsidR="00690B8B" w:rsidRDefault="0069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EBA1" w14:textId="77777777" w:rsidR="00382E4B" w:rsidRPr="006843A9" w:rsidRDefault="006843A9" w:rsidP="006843A9">
    <w:pPr>
      <w:pStyle w:val="Footer"/>
      <w:tabs>
        <w:tab w:val="clear" w:pos="9026"/>
        <w:tab w:val="right" w:pos="10466"/>
      </w:tabs>
      <w:rPr>
        <w:rFonts w:ascii="Arial" w:hAnsi="Arial" w:cs="Arial"/>
        <w:sz w:val="20"/>
        <w:szCs w:val="20"/>
      </w:rPr>
    </w:pPr>
    <w:r w:rsidRPr="00094FC9">
      <w:rPr>
        <w:rFonts w:ascii="Arial" w:hAnsi="Arial" w:cs="Arial"/>
        <w:sz w:val="20"/>
        <w:szCs w:val="20"/>
      </w:rPr>
      <w:tab/>
    </w:r>
    <w:r w:rsidRPr="00094FC9">
      <w:rPr>
        <w:rFonts w:ascii="Arial" w:hAnsi="Arial" w:cs="Arial"/>
        <w:sz w:val="20"/>
        <w:szCs w:val="20"/>
      </w:rPr>
      <w:tab/>
      <w:t xml:space="preserve">Page </w:t>
    </w:r>
    <w:r w:rsidR="004A05A7" w:rsidRPr="00094FC9">
      <w:rPr>
        <w:rFonts w:ascii="Arial" w:hAnsi="Arial" w:cs="Arial"/>
        <w:sz w:val="20"/>
        <w:szCs w:val="20"/>
      </w:rPr>
      <w:fldChar w:fldCharType="begin"/>
    </w:r>
    <w:r w:rsidRPr="00094FC9">
      <w:rPr>
        <w:rFonts w:ascii="Arial" w:hAnsi="Arial" w:cs="Arial"/>
        <w:sz w:val="20"/>
        <w:szCs w:val="20"/>
      </w:rPr>
      <w:instrText xml:space="preserve"> PAGE  \* Arabic  \* MERGEFORMAT </w:instrText>
    </w:r>
    <w:r w:rsidR="004A05A7" w:rsidRPr="00094FC9">
      <w:rPr>
        <w:rFonts w:ascii="Arial" w:hAnsi="Arial" w:cs="Arial"/>
        <w:sz w:val="20"/>
        <w:szCs w:val="20"/>
      </w:rPr>
      <w:fldChar w:fldCharType="separate"/>
    </w:r>
    <w:r w:rsidR="00777253">
      <w:rPr>
        <w:rFonts w:ascii="Arial" w:hAnsi="Arial" w:cs="Arial"/>
        <w:noProof/>
        <w:sz w:val="20"/>
        <w:szCs w:val="20"/>
      </w:rPr>
      <w:t>2</w:t>
    </w:r>
    <w:r w:rsidR="004A05A7" w:rsidRPr="00094FC9">
      <w:rPr>
        <w:rFonts w:ascii="Arial" w:hAnsi="Arial" w:cs="Arial"/>
        <w:sz w:val="20"/>
        <w:szCs w:val="20"/>
      </w:rPr>
      <w:fldChar w:fldCharType="end"/>
    </w:r>
    <w:r w:rsidRPr="00094FC9">
      <w:rPr>
        <w:rFonts w:ascii="Arial" w:hAnsi="Arial" w:cs="Arial"/>
        <w:sz w:val="20"/>
        <w:szCs w:val="20"/>
      </w:rPr>
      <w:t xml:space="preserve"> of </w:t>
    </w:r>
    <w:fldSimple w:instr="NUMPAGES  \* Arabic  \* MERGEFORMAT">
      <w:r w:rsidR="00777253" w:rsidRPr="00777253">
        <w:rPr>
          <w:rFonts w:ascii="Arial" w:hAnsi="Arial" w:cs="Arial"/>
          <w:noProof/>
          <w:sz w:val="20"/>
          <w:szCs w:val="20"/>
        </w:rP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F804B" w14:textId="77777777" w:rsidR="00AE514B" w:rsidRPr="00E75020" w:rsidRDefault="00E75020" w:rsidP="006843A9">
    <w:pPr>
      <w:pStyle w:val="Footer"/>
      <w:tabs>
        <w:tab w:val="clear" w:pos="9026"/>
        <w:tab w:val="right" w:pos="10466"/>
      </w:tabs>
      <w:rPr>
        <w:rFonts w:ascii="Arial" w:hAnsi="Arial" w:cs="Arial"/>
        <w:sz w:val="20"/>
        <w:szCs w:val="20"/>
      </w:rPr>
    </w:pPr>
    <w:r w:rsidRPr="00094FC9">
      <w:rPr>
        <w:rFonts w:ascii="Arial" w:hAnsi="Arial" w:cs="Arial"/>
        <w:sz w:val="20"/>
        <w:szCs w:val="20"/>
      </w:rPr>
      <w:tab/>
    </w:r>
    <w:r w:rsidRPr="00094FC9">
      <w:rPr>
        <w:rFonts w:ascii="Arial" w:hAnsi="Arial" w:cs="Arial"/>
        <w:sz w:val="20"/>
        <w:szCs w:val="20"/>
      </w:rPr>
      <w:tab/>
      <w:t xml:space="preserve">Page </w:t>
    </w:r>
    <w:r w:rsidR="004A05A7" w:rsidRPr="00094FC9">
      <w:rPr>
        <w:rFonts w:ascii="Arial" w:hAnsi="Arial" w:cs="Arial"/>
        <w:sz w:val="20"/>
        <w:szCs w:val="20"/>
      </w:rPr>
      <w:fldChar w:fldCharType="begin"/>
    </w:r>
    <w:r w:rsidRPr="00094FC9">
      <w:rPr>
        <w:rFonts w:ascii="Arial" w:hAnsi="Arial" w:cs="Arial"/>
        <w:sz w:val="20"/>
        <w:szCs w:val="20"/>
      </w:rPr>
      <w:instrText xml:space="preserve"> PAGE  \* Arabic  \* MERGEFORMAT </w:instrText>
    </w:r>
    <w:r w:rsidR="004A05A7" w:rsidRPr="00094FC9">
      <w:rPr>
        <w:rFonts w:ascii="Arial" w:hAnsi="Arial" w:cs="Arial"/>
        <w:sz w:val="20"/>
        <w:szCs w:val="20"/>
      </w:rPr>
      <w:fldChar w:fldCharType="separate"/>
    </w:r>
    <w:r w:rsidR="00777253">
      <w:rPr>
        <w:rFonts w:ascii="Arial" w:hAnsi="Arial" w:cs="Arial"/>
        <w:noProof/>
        <w:sz w:val="20"/>
        <w:szCs w:val="20"/>
      </w:rPr>
      <w:t>1</w:t>
    </w:r>
    <w:r w:rsidR="004A05A7" w:rsidRPr="00094FC9">
      <w:rPr>
        <w:rFonts w:ascii="Arial" w:hAnsi="Arial" w:cs="Arial"/>
        <w:sz w:val="20"/>
        <w:szCs w:val="20"/>
      </w:rPr>
      <w:fldChar w:fldCharType="end"/>
    </w:r>
    <w:r w:rsidRPr="00094FC9">
      <w:rPr>
        <w:rFonts w:ascii="Arial" w:hAnsi="Arial" w:cs="Arial"/>
        <w:sz w:val="20"/>
        <w:szCs w:val="20"/>
      </w:rPr>
      <w:t xml:space="preserve"> of </w:t>
    </w:r>
    <w:fldSimple w:instr="NUMPAGES  \* Arabic  \* MERGEFORMAT">
      <w:r w:rsidR="00777253" w:rsidRPr="00777253">
        <w:rPr>
          <w:rFonts w:ascii="Arial" w:hAnsi="Arial" w:cs="Arial"/>
          <w:noProof/>
          <w:sz w:val="20"/>
          <w:szCs w:val="20"/>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C8737" w14:textId="77777777" w:rsidR="00FA3862" w:rsidRDefault="00FA3862" w:rsidP="00B61AD9">
      <w:pPr>
        <w:spacing w:after="0" w:line="240" w:lineRule="auto"/>
      </w:pPr>
      <w:r>
        <w:separator/>
      </w:r>
    </w:p>
  </w:footnote>
  <w:footnote w:type="continuationSeparator" w:id="0">
    <w:p w14:paraId="1D34934C" w14:textId="77777777" w:rsidR="00FA3862" w:rsidRDefault="00FA3862" w:rsidP="00B61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07B1" w14:textId="47F71B48" w:rsidR="00690B8B" w:rsidRDefault="00690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06AA" w14:textId="6DDE86EC" w:rsidR="003838B4" w:rsidRPr="003838B4" w:rsidRDefault="0025620F" w:rsidP="003838B4">
    <w:pPr>
      <w:pStyle w:val="Header"/>
      <w:rPr>
        <w:rFonts w:ascii="Arial" w:eastAsiaTheme="minorEastAsia" w:hAnsi="Arial" w:cs="Arial"/>
        <w:b/>
        <w:color w:val="365F91" w:themeColor="accent1" w:themeShade="BF"/>
        <w:sz w:val="24"/>
        <w:szCs w:val="24"/>
        <w:lang w:eastAsia="en-GB"/>
      </w:rPr>
    </w:pPr>
    <w:r>
      <w:rPr>
        <w:rFonts w:ascii="Arial" w:eastAsiaTheme="minorEastAsia" w:hAnsi="Arial" w:cs="Arial"/>
        <w:b/>
        <w:color w:val="365F91" w:themeColor="accent1" w:themeShade="BF"/>
        <w:sz w:val="24"/>
        <w:szCs w:val="24"/>
        <w:lang w:eastAsia="en-GB"/>
      </w:rPr>
      <w:t>VINCYP</w:t>
    </w:r>
    <w:r w:rsidR="003838B4" w:rsidRPr="003838B4">
      <w:rPr>
        <w:rFonts w:ascii="Arial" w:eastAsiaTheme="minorEastAsia" w:hAnsi="Arial" w:cs="Arial"/>
        <w:b/>
        <w:color w:val="365F91" w:themeColor="accent1" w:themeShade="BF"/>
        <w:sz w:val="24"/>
        <w:szCs w:val="24"/>
        <w:lang w:eastAsia="en-GB"/>
      </w:rPr>
      <w:t xml:space="preserve"> Network </w:t>
    </w:r>
  </w:p>
  <w:p w14:paraId="0CFBA0B2" w14:textId="77777777" w:rsidR="00382E4B" w:rsidRPr="003838B4" w:rsidRDefault="006C1CA8" w:rsidP="003838B4">
    <w:pPr>
      <w:pStyle w:val="Header"/>
      <w:rPr>
        <w:bCs/>
      </w:rPr>
    </w:pPr>
    <w:r>
      <w:rPr>
        <w:rFonts w:ascii="Arial" w:eastAsiaTheme="minorEastAsia" w:hAnsi="Arial" w:cs="Arial"/>
        <w:bCs/>
        <w:color w:val="365F91" w:themeColor="accent1" w:themeShade="BF"/>
        <w:sz w:val="24"/>
        <w:szCs w:val="24"/>
        <w:lang w:eastAsia="en-GB"/>
      </w:rPr>
      <w:t>Pathway of Care and GIRFEC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ACDBF" w14:textId="60701C36" w:rsidR="00AE514B" w:rsidRDefault="00052AC5">
    <w:pPr>
      <w:pStyle w:val="Header"/>
    </w:pPr>
    <w:r>
      <w:rPr>
        <w:rFonts w:ascii="Arial" w:hAnsi="Arial" w:cs="Arial"/>
        <w:noProof/>
        <w:color w:val="000000" w:themeColor="text1"/>
        <w:sz w:val="20"/>
        <w:szCs w:val="24"/>
        <w:lang w:eastAsia="en-GB"/>
      </w:rPr>
      <mc:AlternateContent>
        <mc:Choice Requires="wps">
          <w:drawing>
            <wp:anchor distT="0" distB="0" distL="114300" distR="114300" simplePos="0" relativeHeight="251663360" behindDoc="0" locked="0" layoutInCell="1" allowOverlap="1" wp14:anchorId="389836F3" wp14:editId="415C58DC">
              <wp:simplePos x="0" y="0"/>
              <wp:positionH relativeFrom="column">
                <wp:posOffset>-2086610</wp:posOffset>
              </wp:positionH>
              <wp:positionV relativeFrom="paragraph">
                <wp:posOffset>-1894840</wp:posOffset>
              </wp:positionV>
              <wp:extent cx="9664065" cy="3971290"/>
              <wp:effectExtent l="0" t="819150" r="0" b="810260"/>
              <wp:wrapNone/>
              <wp:docPr id="31767002" name="W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376783">
                        <a:off x="0" y="0"/>
                        <a:ext cx="9664065" cy="3971290"/>
                      </a:xfrm>
                      <a:prstGeom prst="wave">
                        <a:avLst>
                          <a:gd name="adj1" fmla="val 20000"/>
                          <a:gd name="adj2" fmla="val -2017"/>
                        </a:avLst>
                      </a:prstGeom>
                      <a:solidFill>
                        <a:srgbClr val="0047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F093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style="position:absolute;margin-left:-164.3pt;margin-top:-149.2pt;width:760.95pt;height:312.7pt;rotation:-133607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" adj="4320,10364" fillcolor="#004785"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45472"/>
    <w:multiLevelType w:val="hybridMultilevel"/>
    <w:tmpl w:val="CD826B6C"/>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0BFC"/>
    <w:multiLevelType w:val="hybridMultilevel"/>
    <w:tmpl w:val="C8121296"/>
    <w:lvl w:ilvl="0" w:tplc="A0763E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C08CB"/>
    <w:multiLevelType w:val="hybridMultilevel"/>
    <w:tmpl w:val="264470B2"/>
    <w:lvl w:ilvl="0" w:tplc="93F0E286">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F5D14DE"/>
    <w:multiLevelType w:val="hybridMultilevel"/>
    <w:tmpl w:val="8314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31593"/>
    <w:multiLevelType w:val="hybridMultilevel"/>
    <w:tmpl w:val="54E06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15120"/>
    <w:multiLevelType w:val="hybridMultilevel"/>
    <w:tmpl w:val="03982930"/>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A4AB7"/>
    <w:multiLevelType w:val="hybridMultilevel"/>
    <w:tmpl w:val="202E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D54"/>
    <w:multiLevelType w:val="hybridMultilevel"/>
    <w:tmpl w:val="64C68310"/>
    <w:lvl w:ilvl="0" w:tplc="97D07870">
      <w:start w:val="1"/>
      <w:numFmt w:val="decimal"/>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43FFF"/>
    <w:multiLevelType w:val="hybridMultilevel"/>
    <w:tmpl w:val="ABD80AEC"/>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B1B1A"/>
    <w:multiLevelType w:val="hybridMultilevel"/>
    <w:tmpl w:val="E322167C"/>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C474C"/>
    <w:multiLevelType w:val="hybridMultilevel"/>
    <w:tmpl w:val="0624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8C6250"/>
    <w:multiLevelType w:val="hybridMultilevel"/>
    <w:tmpl w:val="CC0A21A4"/>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238F6"/>
    <w:multiLevelType w:val="hybridMultilevel"/>
    <w:tmpl w:val="E040A788"/>
    <w:lvl w:ilvl="0" w:tplc="ADDA3B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3C26D1"/>
    <w:multiLevelType w:val="hybridMultilevel"/>
    <w:tmpl w:val="AD68FE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C3638C"/>
    <w:multiLevelType w:val="hybridMultilevel"/>
    <w:tmpl w:val="9898A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D933F6"/>
    <w:multiLevelType w:val="hybridMultilevel"/>
    <w:tmpl w:val="3FDC6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40B56"/>
    <w:multiLevelType w:val="hybridMultilevel"/>
    <w:tmpl w:val="2A541F46"/>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66A2"/>
    <w:multiLevelType w:val="hybridMultilevel"/>
    <w:tmpl w:val="24A2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2553A"/>
    <w:multiLevelType w:val="hybridMultilevel"/>
    <w:tmpl w:val="D05E1CAA"/>
    <w:lvl w:ilvl="0" w:tplc="F38A7C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A87074"/>
    <w:multiLevelType w:val="hybridMultilevel"/>
    <w:tmpl w:val="C5FAB184"/>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375D3"/>
    <w:multiLevelType w:val="hybridMultilevel"/>
    <w:tmpl w:val="BD841DBA"/>
    <w:lvl w:ilvl="0" w:tplc="93F0E28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1D6457"/>
    <w:multiLevelType w:val="hybridMultilevel"/>
    <w:tmpl w:val="71AC709C"/>
    <w:lvl w:ilvl="0" w:tplc="93F0E2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566BD"/>
    <w:multiLevelType w:val="hybridMultilevel"/>
    <w:tmpl w:val="439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7B06B1"/>
    <w:multiLevelType w:val="hybridMultilevel"/>
    <w:tmpl w:val="31BECF14"/>
    <w:lvl w:ilvl="0" w:tplc="FFFFFFFF">
      <w:start w:val="1"/>
      <w:numFmt w:val="bullet"/>
      <w:lvlText w:val=""/>
      <w:lvlJc w:val="left"/>
      <w:pPr>
        <w:ind w:left="360" w:hanging="360"/>
      </w:pPr>
      <w:rPr>
        <w:rFonts w:ascii="Symbol" w:hAnsi="Symbol" w:hint="default"/>
      </w:rPr>
    </w:lvl>
    <w:lvl w:ilvl="1" w:tplc="93F0E28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16E5B5C"/>
    <w:multiLevelType w:val="hybridMultilevel"/>
    <w:tmpl w:val="F476041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3CA5A80"/>
    <w:multiLevelType w:val="hybridMultilevel"/>
    <w:tmpl w:val="B31606FA"/>
    <w:lvl w:ilvl="0" w:tplc="F38A7C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105138"/>
    <w:multiLevelType w:val="hybridMultilevel"/>
    <w:tmpl w:val="276CC77C"/>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15811"/>
    <w:multiLevelType w:val="hybridMultilevel"/>
    <w:tmpl w:val="8BC0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9C3544"/>
    <w:multiLevelType w:val="hybridMultilevel"/>
    <w:tmpl w:val="77E6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F71C96"/>
    <w:multiLevelType w:val="hybridMultilevel"/>
    <w:tmpl w:val="DB40E912"/>
    <w:lvl w:ilvl="0" w:tplc="F38A7C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AC1BAB"/>
    <w:multiLevelType w:val="hybridMultilevel"/>
    <w:tmpl w:val="5C94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68793B"/>
    <w:multiLevelType w:val="hybridMultilevel"/>
    <w:tmpl w:val="4B72BC5E"/>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2" w15:restartNumberingAfterBreak="0">
    <w:nsid w:val="50837508"/>
    <w:multiLevelType w:val="hybridMultilevel"/>
    <w:tmpl w:val="E75C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DA46F3"/>
    <w:multiLevelType w:val="hybridMultilevel"/>
    <w:tmpl w:val="A15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62751A"/>
    <w:multiLevelType w:val="hybridMultilevel"/>
    <w:tmpl w:val="4EB259C6"/>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5529B2"/>
    <w:multiLevelType w:val="hybridMultilevel"/>
    <w:tmpl w:val="A0E8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D3D6C"/>
    <w:multiLevelType w:val="hybridMultilevel"/>
    <w:tmpl w:val="4514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F17B41"/>
    <w:multiLevelType w:val="hybridMultilevel"/>
    <w:tmpl w:val="9D425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2006EE"/>
    <w:multiLevelType w:val="hybridMultilevel"/>
    <w:tmpl w:val="2C506F6E"/>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E441E8"/>
    <w:multiLevelType w:val="hybridMultilevel"/>
    <w:tmpl w:val="4D4E0BF4"/>
    <w:lvl w:ilvl="0" w:tplc="93F0E2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1B350A"/>
    <w:multiLevelType w:val="hybridMultilevel"/>
    <w:tmpl w:val="BBDC6E6C"/>
    <w:lvl w:ilvl="0" w:tplc="439C043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4924E6"/>
    <w:multiLevelType w:val="hybridMultilevel"/>
    <w:tmpl w:val="AA3C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8D4A9B"/>
    <w:multiLevelType w:val="hybridMultilevel"/>
    <w:tmpl w:val="0FDCEF4A"/>
    <w:lvl w:ilvl="0" w:tplc="8B26AA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034C11"/>
    <w:multiLevelType w:val="hybridMultilevel"/>
    <w:tmpl w:val="574429D6"/>
    <w:lvl w:ilvl="0" w:tplc="F38A7C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D5690E"/>
    <w:multiLevelType w:val="hybridMultilevel"/>
    <w:tmpl w:val="8EEC82FC"/>
    <w:lvl w:ilvl="0" w:tplc="FFFFFFFF">
      <w:start w:val="1"/>
      <w:numFmt w:val="bullet"/>
      <w:lvlText w:val=""/>
      <w:lvlJc w:val="left"/>
      <w:pPr>
        <w:ind w:left="720" w:hanging="360"/>
      </w:pPr>
      <w:rPr>
        <w:rFonts w:ascii="Symbol" w:hAnsi="Symbol" w:hint="default"/>
      </w:rPr>
    </w:lvl>
    <w:lvl w:ilvl="1" w:tplc="93F0E28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6D24C4"/>
    <w:multiLevelType w:val="hybridMultilevel"/>
    <w:tmpl w:val="699C0226"/>
    <w:lvl w:ilvl="0" w:tplc="FFFFFFFF">
      <w:start w:val="1"/>
      <w:numFmt w:val="bullet"/>
      <w:lvlText w:val=""/>
      <w:lvlJc w:val="left"/>
      <w:pPr>
        <w:ind w:left="720" w:hanging="360"/>
      </w:pPr>
      <w:rPr>
        <w:rFonts w:ascii="Symbol" w:hAnsi="Symbol" w:hint="default"/>
      </w:rPr>
    </w:lvl>
    <w:lvl w:ilvl="1" w:tplc="93F0E28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641650"/>
    <w:multiLevelType w:val="hybridMultilevel"/>
    <w:tmpl w:val="5F04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BB0068"/>
    <w:multiLevelType w:val="hybridMultilevel"/>
    <w:tmpl w:val="289EB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4422233">
    <w:abstractNumId w:val="47"/>
  </w:num>
  <w:num w:numId="2" w16cid:durableId="114836332">
    <w:abstractNumId w:val="37"/>
  </w:num>
  <w:num w:numId="3" w16cid:durableId="470445310">
    <w:abstractNumId w:val="10"/>
  </w:num>
  <w:num w:numId="4" w16cid:durableId="1441073776">
    <w:abstractNumId w:val="33"/>
  </w:num>
  <w:num w:numId="5" w16cid:durableId="880359952">
    <w:abstractNumId w:val="31"/>
  </w:num>
  <w:num w:numId="6" w16cid:durableId="849374615">
    <w:abstractNumId w:val="3"/>
  </w:num>
  <w:num w:numId="7" w16cid:durableId="1955015341">
    <w:abstractNumId w:val="28"/>
  </w:num>
  <w:num w:numId="8" w16cid:durableId="478347459">
    <w:abstractNumId w:val="17"/>
  </w:num>
  <w:num w:numId="9" w16cid:durableId="111174628">
    <w:abstractNumId w:val="35"/>
  </w:num>
  <w:num w:numId="10" w16cid:durableId="701319616">
    <w:abstractNumId w:val="6"/>
  </w:num>
  <w:num w:numId="11" w16cid:durableId="812799058">
    <w:abstractNumId w:val="30"/>
  </w:num>
  <w:num w:numId="12" w16cid:durableId="237444765">
    <w:abstractNumId w:val="7"/>
  </w:num>
  <w:num w:numId="13" w16cid:durableId="1541085843">
    <w:abstractNumId w:val="29"/>
  </w:num>
  <w:num w:numId="14" w16cid:durableId="375859730">
    <w:abstractNumId w:val="25"/>
  </w:num>
  <w:num w:numId="15" w16cid:durableId="186412386">
    <w:abstractNumId w:val="18"/>
  </w:num>
  <w:num w:numId="16" w16cid:durableId="2127309871">
    <w:abstractNumId w:val="43"/>
  </w:num>
  <w:num w:numId="17" w16cid:durableId="763187813">
    <w:abstractNumId w:val="15"/>
  </w:num>
  <w:num w:numId="18" w16cid:durableId="1307053026">
    <w:abstractNumId w:val="26"/>
  </w:num>
  <w:num w:numId="19" w16cid:durableId="2064594243">
    <w:abstractNumId w:val="40"/>
  </w:num>
  <w:num w:numId="20" w16cid:durableId="1315447669">
    <w:abstractNumId w:val="9"/>
  </w:num>
  <w:num w:numId="21" w16cid:durableId="210384085">
    <w:abstractNumId w:val="22"/>
  </w:num>
  <w:num w:numId="22" w16cid:durableId="2007243647">
    <w:abstractNumId w:val="34"/>
  </w:num>
  <w:num w:numId="23" w16cid:durableId="641272649">
    <w:abstractNumId w:val="8"/>
  </w:num>
  <w:num w:numId="24" w16cid:durableId="1207914825">
    <w:abstractNumId w:val="11"/>
  </w:num>
  <w:num w:numId="25" w16cid:durableId="73358055">
    <w:abstractNumId w:val="16"/>
  </w:num>
  <w:num w:numId="26" w16cid:durableId="44910485">
    <w:abstractNumId w:val="21"/>
  </w:num>
  <w:num w:numId="27" w16cid:durableId="1516112996">
    <w:abstractNumId w:val="2"/>
  </w:num>
  <w:num w:numId="28" w16cid:durableId="1613828463">
    <w:abstractNumId w:val="0"/>
  </w:num>
  <w:num w:numId="29" w16cid:durableId="2131391175">
    <w:abstractNumId w:val="19"/>
  </w:num>
  <w:num w:numId="30" w16cid:durableId="479080434">
    <w:abstractNumId w:val="20"/>
  </w:num>
  <w:num w:numId="31" w16cid:durableId="1538741980">
    <w:abstractNumId w:val="13"/>
  </w:num>
  <w:num w:numId="32" w16cid:durableId="180777539">
    <w:abstractNumId w:val="45"/>
  </w:num>
  <w:num w:numId="33" w16cid:durableId="1605574700">
    <w:abstractNumId w:val="44"/>
  </w:num>
  <w:num w:numId="34" w16cid:durableId="368147164">
    <w:abstractNumId w:val="38"/>
  </w:num>
  <w:num w:numId="35" w16cid:durableId="203489582">
    <w:abstractNumId w:val="12"/>
  </w:num>
  <w:num w:numId="36" w16cid:durableId="1506749331">
    <w:abstractNumId w:val="42"/>
  </w:num>
  <w:num w:numId="37" w16cid:durableId="982271114">
    <w:abstractNumId w:val="24"/>
  </w:num>
  <w:num w:numId="38" w16cid:durableId="1740328414">
    <w:abstractNumId w:val="23"/>
  </w:num>
  <w:num w:numId="39" w16cid:durableId="2081097602">
    <w:abstractNumId w:val="39"/>
  </w:num>
  <w:num w:numId="40" w16cid:durableId="1894072147">
    <w:abstractNumId w:val="5"/>
  </w:num>
  <w:num w:numId="41" w16cid:durableId="2085761146">
    <w:abstractNumId w:val="4"/>
  </w:num>
  <w:num w:numId="42" w16cid:durableId="138303140">
    <w:abstractNumId w:val="1"/>
  </w:num>
  <w:num w:numId="43" w16cid:durableId="1542085555">
    <w:abstractNumId w:val="14"/>
  </w:num>
  <w:num w:numId="44" w16cid:durableId="1670675300">
    <w:abstractNumId w:val="32"/>
  </w:num>
  <w:num w:numId="45" w16cid:durableId="437717746">
    <w:abstractNumId w:val="36"/>
  </w:num>
  <w:num w:numId="46" w16cid:durableId="457798709">
    <w:abstractNumId w:val="27"/>
  </w:num>
  <w:num w:numId="47" w16cid:durableId="944581491">
    <w:abstractNumId w:val="41"/>
  </w:num>
  <w:num w:numId="48" w16cid:durableId="112547039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trackRevisions/>
  <w:defaultTabStop w:val="720"/>
  <w:characterSpacingControl w:val="doNotCompress"/>
  <w:hdrShapeDefaults>
    <o:shapedefaults v:ext="edit" spidmax="24581">
      <o:colormru v:ext="edit" colors="#004785,#00a2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26"/>
    <w:rsid w:val="00001655"/>
    <w:rsid w:val="00001802"/>
    <w:rsid w:val="00006F66"/>
    <w:rsid w:val="00014155"/>
    <w:rsid w:val="000177A8"/>
    <w:rsid w:val="0002065B"/>
    <w:rsid w:val="00025B02"/>
    <w:rsid w:val="00036824"/>
    <w:rsid w:val="0003731A"/>
    <w:rsid w:val="0004750B"/>
    <w:rsid w:val="00050EA6"/>
    <w:rsid w:val="000521BE"/>
    <w:rsid w:val="00052AC5"/>
    <w:rsid w:val="00055880"/>
    <w:rsid w:val="0005672E"/>
    <w:rsid w:val="00056A0E"/>
    <w:rsid w:val="00061DF7"/>
    <w:rsid w:val="00070487"/>
    <w:rsid w:val="00073B38"/>
    <w:rsid w:val="00075B89"/>
    <w:rsid w:val="00086613"/>
    <w:rsid w:val="00094FC9"/>
    <w:rsid w:val="00096240"/>
    <w:rsid w:val="000A1736"/>
    <w:rsid w:val="000A7B7B"/>
    <w:rsid w:val="000B0427"/>
    <w:rsid w:val="000C0041"/>
    <w:rsid w:val="000D0268"/>
    <w:rsid w:val="000E41B5"/>
    <w:rsid w:val="000E4B23"/>
    <w:rsid w:val="000F7505"/>
    <w:rsid w:val="00100EDB"/>
    <w:rsid w:val="00105A2C"/>
    <w:rsid w:val="001068E7"/>
    <w:rsid w:val="00110B83"/>
    <w:rsid w:val="001166B5"/>
    <w:rsid w:val="00132DF9"/>
    <w:rsid w:val="00134DFA"/>
    <w:rsid w:val="00134E81"/>
    <w:rsid w:val="00135F29"/>
    <w:rsid w:val="001422F3"/>
    <w:rsid w:val="00145872"/>
    <w:rsid w:val="00157FA3"/>
    <w:rsid w:val="00160AD2"/>
    <w:rsid w:val="00160BE6"/>
    <w:rsid w:val="0016166F"/>
    <w:rsid w:val="00162C2C"/>
    <w:rsid w:val="0016333D"/>
    <w:rsid w:val="00177FB4"/>
    <w:rsid w:val="001949C7"/>
    <w:rsid w:val="001A487F"/>
    <w:rsid w:val="001A5256"/>
    <w:rsid w:val="001A5D5B"/>
    <w:rsid w:val="001A71ED"/>
    <w:rsid w:val="001C216F"/>
    <w:rsid w:val="001C3967"/>
    <w:rsid w:val="001C6EB7"/>
    <w:rsid w:val="001D2DAA"/>
    <w:rsid w:val="001D3343"/>
    <w:rsid w:val="001E4E26"/>
    <w:rsid w:val="001E66D5"/>
    <w:rsid w:val="001E714C"/>
    <w:rsid w:val="001F27A7"/>
    <w:rsid w:val="001F570C"/>
    <w:rsid w:val="001F6C59"/>
    <w:rsid w:val="001F7AB0"/>
    <w:rsid w:val="00201D91"/>
    <w:rsid w:val="00201EF6"/>
    <w:rsid w:val="00203273"/>
    <w:rsid w:val="0020605E"/>
    <w:rsid w:val="002115A1"/>
    <w:rsid w:val="00221AEE"/>
    <w:rsid w:val="00230B75"/>
    <w:rsid w:val="00232645"/>
    <w:rsid w:val="0023725E"/>
    <w:rsid w:val="0023787D"/>
    <w:rsid w:val="00241F71"/>
    <w:rsid w:val="00243032"/>
    <w:rsid w:val="00244A03"/>
    <w:rsid w:val="00245111"/>
    <w:rsid w:val="002475EB"/>
    <w:rsid w:val="002501E3"/>
    <w:rsid w:val="0025620F"/>
    <w:rsid w:val="002638CE"/>
    <w:rsid w:val="0028133B"/>
    <w:rsid w:val="00282775"/>
    <w:rsid w:val="0028705C"/>
    <w:rsid w:val="00296268"/>
    <w:rsid w:val="002A625E"/>
    <w:rsid w:val="002B31E6"/>
    <w:rsid w:val="002B3592"/>
    <w:rsid w:val="002C3084"/>
    <w:rsid w:val="002C6787"/>
    <w:rsid w:val="002D6FC1"/>
    <w:rsid w:val="002D7738"/>
    <w:rsid w:val="002E1274"/>
    <w:rsid w:val="002F69D2"/>
    <w:rsid w:val="003054DC"/>
    <w:rsid w:val="0031103F"/>
    <w:rsid w:val="003112F7"/>
    <w:rsid w:val="003149FA"/>
    <w:rsid w:val="00315B55"/>
    <w:rsid w:val="003259EB"/>
    <w:rsid w:val="003304C4"/>
    <w:rsid w:val="00337164"/>
    <w:rsid w:val="00340AA7"/>
    <w:rsid w:val="00345E22"/>
    <w:rsid w:val="003519F4"/>
    <w:rsid w:val="0035314D"/>
    <w:rsid w:val="0035348D"/>
    <w:rsid w:val="00372A85"/>
    <w:rsid w:val="00373E47"/>
    <w:rsid w:val="003805C7"/>
    <w:rsid w:val="003811E3"/>
    <w:rsid w:val="00382E4B"/>
    <w:rsid w:val="003838B4"/>
    <w:rsid w:val="00392132"/>
    <w:rsid w:val="003938F7"/>
    <w:rsid w:val="00394CFF"/>
    <w:rsid w:val="003A2C06"/>
    <w:rsid w:val="003A693C"/>
    <w:rsid w:val="003B4F2F"/>
    <w:rsid w:val="003B6CA6"/>
    <w:rsid w:val="003C087C"/>
    <w:rsid w:val="003C2265"/>
    <w:rsid w:val="003C5536"/>
    <w:rsid w:val="003C7922"/>
    <w:rsid w:val="003D24B3"/>
    <w:rsid w:val="003D4CA1"/>
    <w:rsid w:val="003F5E0D"/>
    <w:rsid w:val="003F626C"/>
    <w:rsid w:val="003F6BE1"/>
    <w:rsid w:val="003F7663"/>
    <w:rsid w:val="004050CB"/>
    <w:rsid w:val="00414C9C"/>
    <w:rsid w:val="00417CE0"/>
    <w:rsid w:val="00421A1E"/>
    <w:rsid w:val="004349CD"/>
    <w:rsid w:val="00434CA4"/>
    <w:rsid w:val="00436314"/>
    <w:rsid w:val="004433A6"/>
    <w:rsid w:val="00446BBA"/>
    <w:rsid w:val="00450B62"/>
    <w:rsid w:val="00452D93"/>
    <w:rsid w:val="00457071"/>
    <w:rsid w:val="00460F05"/>
    <w:rsid w:val="00463DE5"/>
    <w:rsid w:val="0046541D"/>
    <w:rsid w:val="00466C4F"/>
    <w:rsid w:val="00472D90"/>
    <w:rsid w:val="00480134"/>
    <w:rsid w:val="004A05A7"/>
    <w:rsid w:val="004A4F18"/>
    <w:rsid w:val="004A541B"/>
    <w:rsid w:val="004A6683"/>
    <w:rsid w:val="004B3D5E"/>
    <w:rsid w:val="004C0D1E"/>
    <w:rsid w:val="004C11C1"/>
    <w:rsid w:val="004C55EE"/>
    <w:rsid w:val="004C64A4"/>
    <w:rsid w:val="004D2F5B"/>
    <w:rsid w:val="004D427F"/>
    <w:rsid w:val="004E0F7B"/>
    <w:rsid w:val="004E57AD"/>
    <w:rsid w:val="004F13AE"/>
    <w:rsid w:val="00501025"/>
    <w:rsid w:val="00516EA3"/>
    <w:rsid w:val="00525D5E"/>
    <w:rsid w:val="00535327"/>
    <w:rsid w:val="00544251"/>
    <w:rsid w:val="005526F3"/>
    <w:rsid w:val="0055493A"/>
    <w:rsid w:val="00554E53"/>
    <w:rsid w:val="00572FA6"/>
    <w:rsid w:val="00593F93"/>
    <w:rsid w:val="005A37CC"/>
    <w:rsid w:val="005A3C75"/>
    <w:rsid w:val="005A3C7F"/>
    <w:rsid w:val="005B431F"/>
    <w:rsid w:val="005C3338"/>
    <w:rsid w:val="005C538C"/>
    <w:rsid w:val="005C7FDD"/>
    <w:rsid w:val="005D06D0"/>
    <w:rsid w:val="005D0803"/>
    <w:rsid w:val="005D3613"/>
    <w:rsid w:val="005D4DAC"/>
    <w:rsid w:val="005E4CDC"/>
    <w:rsid w:val="005E664B"/>
    <w:rsid w:val="005F2DDB"/>
    <w:rsid w:val="005F44B0"/>
    <w:rsid w:val="005F526A"/>
    <w:rsid w:val="006005A4"/>
    <w:rsid w:val="00600750"/>
    <w:rsid w:val="00600AAC"/>
    <w:rsid w:val="00601BC2"/>
    <w:rsid w:val="00603FA9"/>
    <w:rsid w:val="00613FFB"/>
    <w:rsid w:val="0062097B"/>
    <w:rsid w:val="0062327F"/>
    <w:rsid w:val="00626637"/>
    <w:rsid w:val="00634E88"/>
    <w:rsid w:val="00640918"/>
    <w:rsid w:val="00641E11"/>
    <w:rsid w:val="00651275"/>
    <w:rsid w:val="00653356"/>
    <w:rsid w:val="00662E8F"/>
    <w:rsid w:val="0066695F"/>
    <w:rsid w:val="00667495"/>
    <w:rsid w:val="00680ABF"/>
    <w:rsid w:val="006827B9"/>
    <w:rsid w:val="00682E4F"/>
    <w:rsid w:val="006836B0"/>
    <w:rsid w:val="006843A9"/>
    <w:rsid w:val="00690B8B"/>
    <w:rsid w:val="006940A7"/>
    <w:rsid w:val="006B2502"/>
    <w:rsid w:val="006C1CA8"/>
    <w:rsid w:val="006C277A"/>
    <w:rsid w:val="006C4D15"/>
    <w:rsid w:val="006D0F0C"/>
    <w:rsid w:val="006D24AD"/>
    <w:rsid w:val="006F0B75"/>
    <w:rsid w:val="006F5B11"/>
    <w:rsid w:val="007024E5"/>
    <w:rsid w:val="007218E6"/>
    <w:rsid w:val="00735205"/>
    <w:rsid w:val="007368FD"/>
    <w:rsid w:val="0075276F"/>
    <w:rsid w:val="00755164"/>
    <w:rsid w:val="00757436"/>
    <w:rsid w:val="00770159"/>
    <w:rsid w:val="007747C4"/>
    <w:rsid w:val="00775FEB"/>
    <w:rsid w:val="00777138"/>
    <w:rsid w:val="00777253"/>
    <w:rsid w:val="00797C80"/>
    <w:rsid w:val="007A11E4"/>
    <w:rsid w:val="007A2B69"/>
    <w:rsid w:val="007A5658"/>
    <w:rsid w:val="007A65FC"/>
    <w:rsid w:val="007B2525"/>
    <w:rsid w:val="007C10F4"/>
    <w:rsid w:val="007C2E44"/>
    <w:rsid w:val="007C35AC"/>
    <w:rsid w:val="007E286C"/>
    <w:rsid w:val="007E7B1E"/>
    <w:rsid w:val="0080060E"/>
    <w:rsid w:val="00812923"/>
    <w:rsid w:val="0082174E"/>
    <w:rsid w:val="00830F69"/>
    <w:rsid w:val="00831DAC"/>
    <w:rsid w:val="00834338"/>
    <w:rsid w:val="00834E28"/>
    <w:rsid w:val="008401E7"/>
    <w:rsid w:val="008447B3"/>
    <w:rsid w:val="00851A03"/>
    <w:rsid w:val="008675C7"/>
    <w:rsid w:val="00871EB4"/>
    <w:rsid w:val="0087307A"/>
    <w:rsid w:val="008737A7"/>
    <w:rsid w:val="00881823"/>
    <w:rsid w:val="00882826"/>
    <w:rsid w:val="008830A7"/>
    <w:rsid w:val="0088546C"/>
    <w:rsid w:val="00887584"/>
    <w:rsid w:val="00890FBE"/>
    <w:rsid w:val="00895F16"/>
    <w:rsid w:val="008B46ED"/>
    <w:rsid w:val="008B60A2"/>
    <w:rsid w:val="008B66AB"/>
    <w:rsid w:val="008D1CE1"/>
    <w:rsid w:val="008D2A1C"/>
    <w:rsid w:val="008D4A72"/>
    <w:rsid w:val="008E1925"/>
    <w:rsid w:val="008E4062"/>
    <w:rsid w:val="008E4F0B"/>
    <w:rsid w:val="008E5211"/>
    <w:rsid w:val="008E5C3C"/>
    <w:rsid w:val="008F55CD"/>
    <w:rsid w:val="008F59F7"/>
    <w:rsid w:val="0090535D"/>
    <w:rsid w:val="00911D41"/>
    <w:rsid w:val="00913086"/>
    <w:rsid w:val="00925325"/>
    <w:rsid w:val="00925E12"/>
    <w:rsid w:val="00932449"/>
    <w:rsid w:val="00932A30"/>
    <w:rsid w:val="009333A6"/>
    <w:rsid w:val="00937FEB"/>
    <w:rsid w:val="00940D6E"/>
    <w:rsid w:val="00942C48"/>
    <w:rsid w:val="00942F28"/>
    <w:rsid w:val="00943B7F"/>
    <w:rsid w:val="009448C9"/>
    <w:rsid w:val="00947B02"/>
    <w:rsid w:val="00951B46"/>
    <w:rsid w:val="00960D43"/>
    <w:rsid w:val="009660FE"/>
    <w:rsid w:val="00967687"/>
    <w:rsid w:val="00970490"/>
    <w:rsid w:val="00970AC0"/>
    <w:rsid w:val="00970EF1"/>
    <w:rsid w:val="00971EA3"/>
    <w:rsid w:val="0097284C"/>
    <w:rsid w:val="00986019"/>
    <w:rsid w:val="00987817"/>
    <w:rsid w:val="00990353"/>
    <w:rsid w:val="009945FD"/>
    <w:rsid w:val="009959C0"/>
    <w:rsid w:val="009A301A"/>
    <w:rsid w:val="009A37D6"/>
    <w:rsid w:val="009A5429"/>
    <w:rsid w:val="009B6AC6"/>
    <w:rsid w:val="009B7C58"/>
    <w:rsid w:val="009C1358"/>
    <w:rsid w:val="009C2542"/>
    <w:rsid w:val="009D1AC6"/>
    <w:rsid w:val="009D3214"/>
    <w:rsid w:val="009D4F8F"/>
    <w:rsid w:val="009E0D71"/>
    <w:rsid w:val="009E7F46"/>
    <w:rsid w:val="009F33DB"/>
    <w:rsid w:val="00A02BF1"/>
    <w:rsid w:val="00A03A88"/>
    <w:rsid w:val="00A04FB3"/>
    <w:rsid w:val="00A07D1A"/>
    <w:rsid w:val="00A1453F"/>
    <w:rsid w:val="00A16656"/>
    <w:rsid w:val="00A22622"/>
    <w:rsid w:val="00A26A5C"/>
    <w:rsid w:val="00A306FA"/>
    <w:rsid w:val="00A36788"/>
    <w:rsid w:val="00A42A63"/>
    <w:rsid w:val="00A4368B"/>
    <w:rsid w:val="00A451DB"/>
    <w:rsid w:val="00A5499A"/>
    <w:rsid w:val="00A57FE1"/>
    <w:rsid w:val="00A6611E"/>
    <w:rsid w:val="00A7043A"/>
    <w:rsid w:val="00A70944"/>
    <w:rsid w:val="00A71389"/>
    <w:rsid w:val="00A75D9F"/>
    <w:rsid w:val="00A854E9"/>
    <w:rsid w:val="00A90C37"/>
    <w:rsid w:val="00A92D29"/>
    <w:rsid w:val="00A96AC0"/>
    <w:rsid w:val="00AA0C8F"/>
    <w:rsid w:val="00AA4D25"/>
    <w:rsid w:val="00AB1AE3"/>
    <w:rsid w:val="00AB5B4B"/>
    <w:rsid w:val="00AC0FAB"/>
    <w:rsid w:val="00AC3333"/>
    <w:rsid w:val="00AC78E1"/>
    <w:rsid w:val="00AD4668"/>
    <w:rsid w:val="00AE1129"/>
    <w:rsid w:val="00AE514B"/>
    <w:rsid w:val="00AE7626"/>
    <w:rsid w:val="00AE7F9D"/>
    <w:rsid w:val="00AF0E84"/>
    <w:rsid w:val="00AF482F"/>
    <w:rsid w:val="00AF51F7"/>
    <w:rsid w:val="00AF5AE4"/>
    <w:rsid w:val="00B00EB6"/>
    <w:rsid w:val="00B049BA"/>
    <w:rsid w:val="00B05D4B"/>
    <w:rsid w:val="00B138C0"/>
    <w:rsid w:val="00B1692F"/>
    <w:rsid w:val="00B2645E"/>
    <w:rsid w:val="00B27876"/>
    <w:rsid w:val="00B341F7"/>
    <w:rsid w:val="00B4013E"/>
    <w:rsid w:val="00B4162A"/>
    <w:rsid w:val="00B422B1"/>
    <w:rsid w:val="00B46F6A"/>
    <w:rsid w:val="00B55876"/>
    <w:rsid w:val="00B612FD"/>
    <w:rsid w:val="00B61AD9"/>
    <w:rsid w:val="00B6404B"/>
    <w:rsid w:val="00B6618A"/>
    <w:rsid w:val="00B71AC8"/>
    <w:rsid w:val="00B75CB0"/>
    <w:rsid w:val="00B7629D"/>
    <w:rsid w:val="00B85BA7"/>
    <w:rsid w:val="00BA156E"/>
    <w:rsid w:val="00BA372B"/>
    <w:rsid w:val="00BB1E51"/>
    <w:rsid w:val="00BB286D"/>
    <w:rsid w:val="00BC0114"/>
    <w:rsid w:val="00BC5069"/>
    <w:rsid w:val="00BC55D1"/>
    <w:rsid w:val="00BC7505"/>
    <w:rsid w:val="00BD36A3"/>
    <w:rsid w:val="00BD3906"/>
    <w:rsid w:val="00BE0C1A"/>
    <w:rsid w:val="00BE56D1"/>
    <w:rsid w:val="00BE5914"/>
    <w:rsid w:val="00BE7D55"/>
    <w:rsid w:val="00BF7474"/>
    <w:rsid w:val="00C013A7"/>
    <w:rsid w:val="00C04B82"/>
    <w:rsid w:val="00C06255"/>
    <w:rsid w:val="00C10D8B"/>
    <w:rsid w:val="00C2271E"/>
    <w:rsid w:val="00C35456"/>
    <w:rsid w:val="00C5016E"/>
    <w:rsid w:val="00C51899"/>
    <w:rsid w:val="00C52493"/>
    <w:rsid w:val="00C52C81"/>
    <w:rsid w:val="00C54109"/>
    <w:rsid w:val="00C5495B"/>
    <w:rsid w:val="00C5559B"/>
    <w:rsid w:val="00C572C2"/>
    <w:rsid w:val="00C61EF6"/>
    <w:rsid w:val="00C63425"/>
    <w:rsid w:val="00C7718C"/>
    <w:rsid w:val="00C81BE9"/>
    <w:rsid w:val="00C86DDD"/>
    <w:rsid w:val="00C95390"/>
    <w:rsid w:val="00C95662"/>
    <w:rsid w:val="00CA2BD2"/>
    <w:rsid w:val="00CA6EA2"/>
    <w:rsid w:val="00CB0B9B"/>
    <w:rsid w:val="00CB57C0"/>
    <w:rsid w:val="00CC1230"/>
    <w:rsid w:val="00CC5EB0"/>
    <w:rsid w:val="00CE442D"/>
    <w:rsid w:val="00CF1517"/>
    <w:rsid w:val="00CF2AD5"/>
    <w:rsid w:val="00CF380F"/>
    <w:rsid w:val="00CF7CF2"/>
    <w:rsid w:val="00D22835"/>
    <w:rsid w:val="00D24E9B"/>
    <w:rsid w:val="00D32A1B"/>
    <w:rsid w:val="00D33DD3"/>
    <w:rsid w:val="00D3432D"/>
    <w:rsid w:val="00D415B2"/>
    <w:rsid w:val="00D5586E"/>
    <w:rsid w:val="00D60669"/>
    <w:rsid w:val="00D60966"/>
    <w:rsid w:val="00D73BE3"/>
    <w:rsid w:val="00D74871"/>
    <w:rsid w:val="00D81584"/>
    <w:rsid w:val="00D81A2B"/>
    <w:rsid w:val="00D82031"/>
    <w:rsid w:val="00D87C3F"/>
    <w:rsid w:val="00D87FC0"/>
    <w:rsid w:val="00D90A24"/>
    <w:rsid w:val="00DA13C6"/>
    <w:rsid w:val="00DC1B10"/>
    <w:rsid w:val="00DC4FA4"/>
    <w:rsid w:val="00DD1A99"/>
    <w:rsid w:val="00DE078E"/>
    <w:rsid w:val="00DF1D91"/>
    <w:rsid w:val="00DF3581"/>
    <w:rsid w:val="00E017C8"/>
    <w:rsid w:val="00E03B35"/>
    <w:rsid w:val="00E04E3A"/>
    <w:rsid w:val="00E05122"/>
    <w:rsid w:val="00E06460"/>
    <w:rsid w:val="00E12ADF"/>
    <w:rsid w:val="00E204F0"/>
    <w:rsid w:val="00E212FF"/>
    <w:rsid w:val="00E2621A"/>
    <w:rsid w:val="00E33BA4"/>
    <w:rsid w:val="00E46362"/>
    <w:rsid w:val="00E4686A"/>
    <w:rsid w:val="00E51B86"/>
    <w:rsid w:val="00E61C35"/>
    <w:rsid w:val="00E75020"/>
    <w:rsid w:val="00E93D62"/>
    <w:rsid w:val="00EA6C87"/>
    <w:rsid w:val="00EB763C"/>
    <w:rsid w:val="00EC23F5"/>
    <w:rsid w:val="00EC62E5"/>
    <w:rsid w:val="00ED071D"/>
    <w:rsid w:val="00EE2B12"/>
    <w:rsid w:val="00EE4195"/>
    <w:rsid w:val="00EE69C8"/>
    <w:rsid w:val="00EF5B68"/>
    <w:rsid w:val="00F0216F"/>
    <w:rsid w:val="00F031E4"/>
    <w:rsid w:val="00F061E5"/>
    <w:rsid w:val="00F20038"/>
    <w:rsid w:val="00F21467"/>
    <w:rsid w:val="00F277C7"/>
    <w:rsid w:val="00F3243B"/>
    <w:rsid w:val="00F36392"/>
    <w:rsid w:val="00F41042"/>
    <w:rsid w:val="00F45597"/>
    <w:rsid w:val="00F476D7"/>
    <w:rsid w:val="00F53303"/>
    <w:rsid w:val="00F54437"/>
    <w:rsid w:val="00F5450B"/>
    <w:rsid w:val="00F550B0"/>
    <w:rsid w:val="00F61F3F"/>
    <w:rsid w:val="00F62154"/>
    <w:rsid w:val="00F701E8"/>
    <w:rsid w:val="00F707E5"/>
    <w:rsid w:val="00F7376B"/>
    <w:rsid w:val="00F75409"/>
    <w:rsid w:val="00F80EB4"/>
    <w:rsid w:val="00F81525"/>
    <w:rsid w:val="00F81576"/>
    <w:rsid w:val="00F846C5"/>
    <w:rsid w:val="00F87C42"/>
    <w:rsid w:val="00F900B0"/>
    <w:rsid w:val="00F90E7A"/>
    <w:rsid w:val="00F92CF4"/>
    <w:rsid w:val="00F94D02"/>
    <w:rsid w:val="00F95455"/>
    <w:rsid w:val="00FA29CD"/>
    <w:rsid w:val="00FA31BC"/>
    <w:rsid w:val="00FA3862"/>
    <w:rsid w:val="00FA4F56"/>
    <w:rsid w:val="00FA5AF1"/>
    <w:rsid w:val="00FB0687"/>
    <w:rsid w:val="00FB0DB3"/>
    <w:rsid w:val="00FB1630"/>
    <w:rsid w:val="00FB3B4D"/>
    <w:rsid w:val="00FB5AE5"/>
    <w:rsid w:val="00FC2C7C"/>
    <w:rsid w:val="00FC485B"/>
    <w:rsid w:val="00FD3D0A"/>
    <w:rsid w:val="00FD58B4"/>
    <w:rsid w:val="00FE1D59"/>
    <w:rsid w:val="00FF069A"/>
    <w:rsid w:val="03553A8A"/>
    <w:rsid w:val="04F10AEB"/>
    <w:rsid w:val="07AC082A"/>
    <w:rsid w:val="07F6F366"/>
    <w:rsid w:val="0954C140"/>
    <w:rsid w:val="0A9AAB09"/>
    <w:rsid w:val="0C8BC899"/>
    <w:rsid w:val="0DAC17C4"/>
    <w:rsid w:val="0F428B50"/>
    <w:rsid w:val="116D7393"/>
    <w:rsid w:val="177D99AC"/>
    <w:rsid w:val="1853F183"/>
    <w:rsid w:val="22183EE5"/>
    <w:rsid w:val="2418BA07"/>
    <w:rsid w:val="25FA7DC6"/>
    <w:rsid w:val="279BAAFC"/>
    <w:rsid w:val="298C559F"/>
    <w:rsid w:val="29DA2BF6"/>
    <w:rsid w:val="2C650485"/>
    <w:rsid w:val="2DD9C936"/>
    <w:rsid w:val="312964E5"/>
    <w:rsid w:val="31CC157E"/>
    <w:rsid w:val="3309B130"/>
    <w:rsid w:val="3586FC80"/>
    <w:rsid w:val="383CCE44"/>
    <w:rsid w:val="3A6CCC05"/>
    <w:rsid w:val="3E66E168"/>
    <w:rsid w:val="46FA3B4E"/>
    <w:rsid w:val="4B543181"/>
    <w:rsid w:val="4E0CD0E0"/>
    <w:rsid w:val="4E25F93D"/>
    <w:rsid w:val="501EF668"/>
    <w:rsid w:val="52CB7429"/>
    <w:rsid w:val="5463827A"/>
    <w:rsid w:val="585C843A"/>
    <w:rsid w:val="5B5A85D2"/>
    <w:rsid w:val="5C8552FA"/>
    <w:rsid w:val="5CF65633"/>
    <w:rsid w:val="61E45079"/>
    <w:rsid w:val="66EA19F8"/>
    <w:rsid w:val="68BD99E3"/>
    <w:rsid w:val="6AE067B1"/>
    <w:rsid w:val="6CB77727"/>
    <w:rsid w:val="6D146783"/>
    <w:rsid w:val="72777E66"/>
    <w:rsid w:val="751F7968"/>
    <w:rsid w:val="786F783E"/>
    <w:rsid w:val="79445158"/>
    <w:rsid w:val="7A0D73AE"/>
    <w:rsid w:val="7F388A1B"/>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4581">
      <o:colormru v:ext="edit" colors="#004785,#00a2e5"/>
    </o:shapedefaults>
    <o:shapelayout v:ext="edit">
      <o:idmap v:ext="edit" data="1"/>
    </o:shapelayout>
  </w:shapeDefaults>
  <w:decimalSymbol w:val="."/>
  <w:listSeparator w:val=","/>
  <w14:docId w14:val="4C2C0123"/>
  <w15:docId w15:val="{FC397DA6-36A7-44B5-BF4D-1F544365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23"/>
    <w:rPr>
      <w:rFonts w:eastAsiaTheme="minorEastAsia"/>
      <w:lang w:eastAsia="en-GB"/>
    </w:rPr>
  </w:style>
  <w:style w:type="paragraph" w:styleId="Heading1">
    <w:name w:val="heading 1"/>
    <w:basedOn w:val="Normal"/>
    <w:next w:val="Normal"/>
    <w:link w:val="Heading1Char"/>
    <w:uiPriority w:val="9"/>
    <w:qFormat/>
    <w:rsid w:val="00A854E9"/>
    <w:pPr>
      <w:keepNext/>
      <w:keepLines/>
      <w:spacing w:before="240" w:after="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061DF7"/>
    <w:pPr>
      <w:keepNext/>
      <w:keepLines/>
      <w:spacing w:before="200" w:after="0"/>
      <w:outlineLvl w:val="1"/>
    </w:pPr>
    <w:rPr>
      <w:rFonts w:ascii="Arial" w:eastAsiaTheme="majorEastAsia" w:hAnsi="Arial" w:cstheme="majorBidi"/>
      <w:b/>
      <w:bCs/>
      <w:color w:val="1F497D" w:themeColor="text2"/>
      <w:sz w:val="24"/>
      <w:szCs w:val="26"/>
    </w:rPr>
  </w:style>
  <w:style w:type="paragraph" w:styleId="Heading3">
    <w:name w:val="heading 3"/>
    <w:basedOn w:val="Normal"/>
    <w:next w:val="Normal"/>
    <w:link w:val="Heading3Char"/>
    <w:uiPriority w:val="9"/>
    <w:unhideWhenUsed/>
    <w:qFormat/>
    <w:rsid w:val="00E61C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AD9"/>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B61AD9"/>
  </w:style>
  <w:style w:type="paragraph" w:styleId="Footer">
    <w:name w:val="footer"/>
    <w:basedOn w:val="Normal"/>
    <w:link w:val="FooterChar"/>
    <w:uiPriority w:val="99"/>
    <w:unhideWhenUsed/>
    <w:rsid w:val="00B61AD9"/>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B61AD9"/>
  </w:style>
  <w:style w:type="paragraph" w:styleId="BalloonText">
    <w:name w:val="Balloon Text"/>
    <w:basedOn w:val="Normal"/>
    <w:link w:val="BalloonTextChar"/>
    <w:uiPriority w:val="99"/>
    <w:semiHidden/>
    <w:unhideWhenUsed/>
    <w:rsid w:val="00AA0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C8F"/>
    <w:rPr>
      <w:rFonts w:ascii="Tahoma" w:hAnsi="Tahoma" w:cs="Tahoma"/>
      <w:sz w:val="16"/>
      <w:szCs w:val="16"/>
    </w:rPr>
  </w:style>
  <w:style w:type="paragraph" w:styleId="ListParagraph">
    <w:name w:val="List Paragraph"/>
    <w:basedOn w:val="Normal"/>
    <w:uiPriority w:val="34"/>
    <w:qFormat/>
    <w:rsid w:val="00812923"/>
    <w:pPr>
      <w:ind w:left="720"/>
      <w:contextualSpacing/>
    </w:pPr>
  </w:style>
  <w:style w:type="character" w:customStyle="1" w:styleId="Heading2Char">
    <w:name w:val="Heading 2 Char"/>
    <w:basedOn w:val="DefaultParagraphFont"/>
    <w:link w:val="Heading2"/>
    <w:uiPriority w:val="9"/>
    <w:rsid w:val="00061DF7"/>
    <w:rPr>
      <w:rFonts w:ascii="Arial" w:eastAsiaTheme="majorEastAsia" w:hAnsi="Arial" w:cstheme="majorBidi"/>
      <w:b/>
      <w:bCs/>
      <w:color w:val="1F497D" w:themeColor="text2"/>
      <w:sz w:val="24"/>
      <w:szCs w:val="26"/>
      <w:lang w:eastAsia="en-GB"/>
    </w:rPr>
  </w:style>
  <w:style w:type="paragraph" w:customStyle="1" w:styleId="Default">
    <w:name w:val="Default"/>
    <w:rsid w:val="000177A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9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4A72"/>
    <w:rPr>
      <w:sz w:val="16"/>
      <w:szCs w:val="16"/>
    </w:rPr>
  </w:style>
  <w:style w:type="paragraph" w:styleId="CommentText">
    <w:name w:val="annotation text"/>
    <w:basedOn w:val="Normal"/>
    <w:link w:val="CommentTextChar"/>
    <w:uiPriority w:val="99"/>
    <w:unhideWhenUsed/>
    <w:rsid w:val="008D4A72"/>
    <w:pPr>
      <w:spacing w:line="240" w:lineRule="auto"/>
    </w:pPr>
    <w:rPr>
      <w:sz w:val="20"/>
      <w:szCs w:val="20"/>
    </w:rPr>
  </w:style>
  <w:style w:type="character" w:customStyle="1" w:styleId="CommentTextChar">
    <w:name w:val="Comment Text Char"/>
    <w:basedOn w:val="DefaultParagraphFont"/>
    <w:link w:val="CommentText"/>
    <w:uiPriority w:val="99"/>
    <w:rsid w:val="008D4A7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8D4A72"/>
    <w:rPr>
      <w:b/>
      <w:bCs/>
    </w:rPr>
  </w:style>
  <w:style w:type="character" w:customStyle="1" w:styleId="CommentSubjectChar">
    <w:name w:val="Comment Subject Char"/>
    <w:basedOn w:val="CommentTextChar"/>
    <w:link w:val="CommentSubject"/>
    <w:uiPriority w:val="99"/>
    <w:semiHidden/>
    <w:rsid w:val="008D4A72"/>
    <w:rPr>
      <w:rFonts w:eastAsiaTheme="minorEastAsia"/>
      <w:b/>
      <w:bCs/>
      <w:sz w:val="20"/>
      <w:szCs w:val="20"/>
      <w:lang w:eastAsia="en-GB"/>
    </w:rPr>
  </w:style>
  <w:style w:type="paragraph" w:styleId="Revision">
    <w:name w:val="Revision"/>
    <w:hidden/>
    <w:uiPriority w:val="99"/>
    <w:semiHidden/>
    <w:rsid w:val="008D4A72"/>
    <w:pPr>
      <w:spacing w:after="0" w:line="240" w:lineRule="auto"/>
    </w:pPr>
    <w:rPr>
      <w:rFonts w:eastAsiaTheme="minorEastAsia"/>
      <w:lang w:eastAsia="en-GB"/>
    </w:rPr>
  </w:style>
  <w:style w:type="paragraph" w:styleId="Caption">
    <w:name w:val="caption"/>
    <w:basedOn w:val="Normal"/>
    <w:next w:val="Normal"/>
    <w:uiPriority w:val="35"/>
    <w:unhideWhenUsed/>
    <w:qFormat/>
    <w:rsid w:val="009B6AC6"/>
    <w:pPr>
      <w:spacing w:line="240" w:lineRule="auto"/>
    </w:pPr>
    <w:rPr>
      <w:b/>
      <w:bCs/>
      <w:color w:val="4F81BD" w:themeColor="accent1"/>
      <w:sz w:val="18"/>
      <w:szCs w:val="18"/>
    </w:rPr>
  </w:style>
  <w:style w:type="character" w:styleId="Hyperlink">
    <w:name w:val="Hyperlink"/>
    <w:basedOn w:val="DefaultParagraphFont"/>
    <w:uiPriority w:val="99"/>
    <w:unhideWhenUsed/>
    <w:rsid w:val="00FA31BC"/>
    <w:rPr>
      <w:color w:val="0000FF" w:themeColor="hyperlink"/>
      <w:u w:val="single"/>
    </w:rPr>
  </w:style>
  <w:style w:type="character" w:customStyle="1" w:styleId="UnresolvedMention1">
    <w:name w:val="Unresolved Mention1"/>
    <w:basedOn w:val="DefaultParagraphFont"/>
    <w:uiPriority w:val="99"/>
    <w:semiHidden/>
    <w:unhideWhenUsed/>
    <w:rsid w:val="00094FC9"/>
    <w:rPr>
      <w:color w:val="605E5C"/>
      <w:shd w:val="clear" w:color="auto" w:fill="E1DFDD"/>
    </w:rPr>
  </w:style>
  <w:style w:type="paragraph" w:styleId="NoSpacing">
    <w:name w:val="No Spacing"/>
    <w:uiPriority w:val="1"/>
    <w:qFormat/>
    <w:rsid w:val="00640918"/>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203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273"/>
    <w:rPr>
      <w:rFonts w:eastAsiaTheme="minorEastAsia"/>
      <w:sz w:val="20"/>
      <w:szCs w:val="20"/>
      <w:lang w:eastAsia="en-GB"/>
    </w:rPr>
  </w:style>
  <w:style w:type="character" w:styleId="FootnoteReference">
    <w:name w:val="footnote reference"/>
    <w:basedOn w:val="DefaultParagraphFont"/>
    <w:uiPriority w:val="99"/>
    <w:semiHidden/>
    <w:unhideWhenUsed/>
    <w:rsid w:val="00203273"/>
    <w:rPr>
      <w:vertAlign w:val="superscript"/>
    </w:rPr>
  </w:style>
  <w:style w:type="character" w:customStyle="1" w:styleId="Heading1Char">
    <w:name w:val="Heading 1 Char"/>
    <w:basedOn w:val="DefaultParagraphFont"/>
    <w:link w:val="Heading1"/>
    <w:uiPriority w:val="9"/>
    <w:rsid w:val="00A854E9"/>
    <w:rPr>
      <w:rFonts w:ascii="Arial" w:eastAsiaTheme="majorEastAsia" w:hAnsi="Arial" w:cstheme="majorBidi"/>
      <w:b/>
      <w:color w:val="365F91" w:themeColor="accent1" w:themeShade="BF"/>
      <w:sz w:val="28"/>
      <w:szCs w:val="32"/>
      <w:lang w:eastAsia="en-GB"/>
    </w:rPr>
  </w:style>
  <w:style w:type="paragraph" w:styleId="TOCHeading">
    <w:name w:val="TOC Heading"/>
    <w:basedOn w:val="Heading1"/>
    <w:next w:val="Normal"/>
    <w:uiPriority w:val="39"/>
    <w:unhideWhenUsed/>
    <w:qFormat/>
    <w:rsid w:val="006C1CA8"/>
    <w:pPr>
      <w:spacing w:line="259" w:lineRule="auto"/>
      <w:outlineLvl w:val="9"/>
    </w:pPr>
    <w:rPr>
      <w:rFonts w:asciiTheme="majorHAnsi" w:hAnsiTheme="majorHAnsi"/>
      <w:b w:val="0"/>
      <w:sz w:val="32"/>
      <w:lang w:val="en-US" w:eastAsia="en-US"/>
    </w:rPr>
  </w:style>
  <w:style w:type="paragraph" w:styleId="TOC1">
    <w:name w:val="toc 1"/>
    <w:basedOn w:val="Normal"/>
    <w:next w:val="Normal"/>
    <w:autoRedefine/>
    <w:uiPriority w:val="39"/>
    <w:unhideWhenUsed/>
    <w:rsid w:val="008F55CD"/>
    <w:pPr>
      <w:tabs>
        <w:tab w:val="right" w:leader="dot" w:pos="10456"/>
      </w:tabs>
      <w:spacing w:after="100"/>
    </w:pPr>
  </w:style>
  <w:style w:type="paragraph" w:styleId="TOC2">
    <w:name w:val="toc 2"/>
    <w:basedOn w:val="Normal"/>
    <w:next w:val="Normal"/>
    <w:autoRedefine/>
    <w:uiPriority w:val="39"/>
    <w:unhideWhenUsed/>
    <w:rsid w:val="006C1CA8"/>
    <w:pPr>
      <w:spacing w:after="100"/>
      <w:ind w:left="220"/>
    </w:pPr>
  </w:style>
  <w:style w:type="character" w:customStyle="1" w:styleId="UnresolvedMention2">
    <w:name w:val="Unresolved Mention2"/>
    <w:basedOn w:val="DefaultParagraphFont"/>
    <w:uiPriority w:val="99"/>
    <w:semiHidden/>
    <w:unhideWhenUsed/>
    <w:rsid w:val="006C1CA8"/>
    <w:rPr>
      <w:color w:val="605E5C"/>
      <w:shd w:val="clear" w:color="auto" w:fill="E1DFDD"/>
    </w:rPr>
  </w:style>
  <w:style w:type="character" w:customStyle="1" w:styleId="Heading3Char">
    <w:name w:val="Heading 3 Char"/>
    <w:basedOn w:val="DefaultParagraphFont"/>
    <w:link w:val="Heading3"/>
    <w:uiPriority w:val="9"/>
    <w:rsid w:val="00E61C35"/>
    <w:rPr>
      <w:rFonts w:asciiTheme="majorHAnsi" w:eastAsiaTheme="majorEastAsia" w:hAnsiTheme="majorHAnsi" w:cstheme="majorBidi"/>
      <w:color w:val="243F60" w:themeColor="accent1" w:themeShade="7F"/>
      <w:sz w:val="24"/>
      <w:szCs w:val="24"/>
      <w:lang w:eastAsia="en-GB"/>
    </w:rPr>
  </w:style>
  <w:style w:type="character" w:styleId="FollowedHyperlink">
    <w:name w:val="FollowedHyperlink"/>
    <w:basedOn w:val="DefaultParagraphFont"/>
    <w:uiPriority w:val="99"/>
    <w:semiHidden/>
    <w:unhideWhenUsed/>
    <w:rsid w:val="009A5429"/>
    <w:rPr>
      <w:color w:val="800080" w:themeColor="followedHyperlink"/>
      <w:u w:val="single"/>
    </w:rPr>
  </w:style>
  <w:style w:type="character" w:styleId="UnresolvedMention">
    <w:name w:val="Unresolved Mention"/>
    <w:basedOn w:val="DefaultParagraphFont"/>
    <w:uiPriority w:val="99"/>
    <w:semiHidden/>
    <w:unhideWhenUsed/>
    <w:rsid w:val="00A02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480264">
      <w:bodyDiv w:val="1"/>
      <w:marLeft w:val="0"/>
      <w:marRight w:val="0"/>
      <w:marTop w:val="0"/>
      <w:marBottom w:val="0"/>
      <w:divBdr>
        <w:top w:val="none" w:sz="0" w:space="0" w:color="auto"/>
        <w:left w:val="none" w:sz="0" w:space="0" w:color="auto"/>
        <w:bottom w:val="none" w:sz="0" w:space="0" w:color="auto"/>
        <w:right w:val="none" w:sz="0" w:space="0" w:color="auto"/>
      </w:divBdr>
    </w:div>
    <w:div w:id="470445383">
      <w:bodyDiv w:val="1"/>
      <w:marLeft w:val="0"/>
      <w:marRight w:val="0"/>
      <w:marTop w:val="0"/>
      <w:marBottom w:val="0"/>
      <w:divBdr>
        <w:top w:val="none" w:sz="0" w:space="0" w:color="auto"/>
        <w:left w:val="none" w:sz="0" w:space="0" w:color="auto"/>
        <w:bottom w:val="none" w:sz="0" w:space="0" w:color="auto"/>
        <w:right w:val="none" w:sz="0" w:space="0" w:color="auto"/>
      </w:divBdr>
    </w:div>
    <w:div w:id="918365926">
      <w:bodyDiv w:val="1"/>
      <w:marLeft w:val="0"/>
      <w:marRight w:val="0"/>
      <w:marTop w:val="0"/>
      <w:marBottom w:val="0"/>
      <w:divBdr>
        <w:top w:val="none" w:sz="0" w:space="0" w:color="auto"/>
        <w:left w:val="none" w:sz="0" w:space="0" w:color="auto"/>
        <w:bottom w:val="none" w:sz="0" w:space="0" w:color="auto"/>
        <w:right w:val="none" w:sz="0" w:space="0" w:color="auto"/>
      </w:divBdr>
    </w:div>
    <w:div w:id="1348100239">
      <w:bodyDiv w:val="1"/>
      <w:marLeft w:val="0"/>
      <w:marRight w:val="0"/>
      <w:marTop w:val="0"/>
      <w:marBottom w:val="0"/>
      <w:divBdr>
        <w:top w:val="none" w:sz="0" w:space="0" w:color="auto"/>
        <w:left w:val="none" w:sz="0" w:space="0" w:color="auto"/>
        <w:bottom w:val="none" w:sz="0" w:space="0" w:color="auto"/>
        <w:right w:val="none" w:sz="0" w:space="0" w:color="auto"/>
      </w:divBdr>
    </w:div>
    <w:div w:id="1494640897">
      <w:bodyDiv w:val="1"/>
      <w:marLeft w:val="0"/>
      <w:marRight w:val="0"/>
      <w:marTop w:val="0"/>
      <w:marBottom w:val="0"/>
      <w:divBdr>
        <w:top w:val="none" w:sz="0" w:space="0" w:color="auto"/>
        <w:left w:val="none" w:sz="0" w:space="0" w:color="auto"/>
        <w:bottom w:val="none" w:sz="0" w:space="0" w:color="auto"/>
        <w:right w:val="none" w:sz="0" w:space="0" w:color="auto"/>
      </w:divBdr>
    </w:div>
    <w:div w:id="1652250070">
      <w:bodyDiv w:val="1"/>
      <w:marLeft w:val="0"/>
      <w:marRight w:val="0"/>
      <w:marTop w:val="0"/>
      <w:marBottom w:val="0"/>
      <w:divBdr>
        <w:top w:val="none" w:sz="0" w:space="0" w:color="auto"/>
        <w:left w:val="none" w:sz="0" w:space="0" w:color="auto"/>
        <w:bottom w:val="none" w:sz="0" w:space="0" w:color="auto"/>
        <w:right w:val="none" w:sz="0" w:space="0" w:color="auto"/>
      </w:divBdr>
      <w:divsChild>
        <w:div w:id="1536041602">
          <w:marLeft w:val="0"/>
          <w:marRight w:val="0"/>
          <w:marTop w:val="0"/>
          <w:marBottom w:val="0"/>
          <w:divBdr>
            <w:top w:val="none" w:sz="0" w:space="0" w:color="auto"/>
            <w:left w:val="none" w:sz="0" w:space="0" w:color="auto"/>
            <w:bottom w:val="none" w:sz="0" w:space="0" w:color="auto"/>
            <w:right w:val="none" w:sz="0" w:space="0" w:color="auto"/>
          </w:divBdr>
        </w:div>
      </w:divsChild>
    </w:div>
    <w:div w:id="2015917530">
      <w:bodyDiv w:val="1"/>
      <w:marLeft w:val="0"/>
      <w:marRight w:val="0"/>
      <w:marTop w:val="0"/>
      <w:marBottom w:val="0"/>
      <w:divBdr>
        <w:top w:val="none" w:sz="0" w:space="0" w:color="auto"/>
        <w:left w:val="none" w:sz="0" w:space="0" w:color="auto"/>
        <w:bottom w:val="none" w:sz="0" w:space="0" w:color="auto"/>
        <w:right w:val="none" w:sz="0" w:space="0" w:color="auto"/>
      </w:divBdr>
    </w:div>
    <w:div w:id="21222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n.nhs.scot/vincyp/professional-resources/central-referral-syste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n.nhs.scot/vincyp/professional-resources/interagency-advisory-repor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getting-right-child-girfec-statutory-guidance-assessment-wellbeing-2022-part-18-section-96-children-young-people-scotland-act-20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ncyp.scot.nhs.uk/professional-resources/multiagency-referral-form/" TargetMode="External"/><Relationship Id="rId23" Type="http://schemas.openxmlformats.org/officeDocument/2006/relationships/fontTable" Target="fontTable.xml"/><Relationship Id="rId10" Type="http://schemas.openxmlformats.org/officeDocument/2006/relationships/hyperlink" Target="https://www.gov.scot/publications/getting-right-child-girfec-statutory-guidance-assessment-wellbeing-2022-part-18-section-96-children-young-people-scotland-act-2014/pages/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scot/policies/girfec/" TargetMode="External"/><Relationship Id="rId14" Type="http://schemas.openxmlformats.org/officeDocument/2006/relationships/hyperlink" Target="https://www.vincyp.scot.nhs.uk/us/clinical-audit-syste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A5981-EAC5-4BA8-AD1E-855DEE87DA63}">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Paolina Leseva</dc:creator>
  <cp:lastModifiedBy>Chris Williamson</cp:lastModifiedBy>
  <cp:revision>2</cp:revision>
  <cp:lastPrinted>2023-04-21T12:57:00Z</cp:lastPrinted>
  <dcterms:created xsi:type="dcterms:W3CDTF">2024-08-22T16:15:00Z</dcterms:created>
  <dcterms:modified xsi:type="dcterms:W3CDTF">2024-08-22T16:15:00Z</dcterms:modified>
</cp:coreProperties>
</file>