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9724" w14:textId="77777777" w:rsidR="004D0BFA" w:rsidRDefault="008F24E9">
      <w:pPr>
        <w:spacing w:after="972" w:line="259" w:lineRule="auto"/>
        <w:ind w:left="0" w:firstLine="0"/>
      </w:pPr>
      <w:r>
        <w:rPr>
          <w:b/>
          <w:color w:val="004785"/>
          <w:sz w:val="44"/>
        </w:rPr>
        <w:t xml:space="preserve"> </w:t>
      </w:r>
    </w:p>
    <w:p w14:paraId="7159F666" w14:textId="77777777" w:rsidR="004D0BFA" w:rsidRDefault="008F24E9">
      <w:pPr>
        <w:spacing w:after="0" w:line="259" w:lineRule="auto"/>
        <w:ind w:left="0" w:firstLine="0"/>
      </w:pPr>
      <w:r>
        <w:rPr>
          <w:b/>
          <w:color w:val="004785"/>
          <w:sz w:val="44"/>
        </w:rPr>
        <w:t xml:space="preserve"> </w:t>
      </w:r>
    </w:p>
    <w:p w14:paraId="234E9B58" w14:textId="77777777" w:rsidR="004D0BFA" w:rsidRDefault="008F24E9">
      <w:pPr>
        <w:spacing w:after="4" w:line="259" w:lineRule="auto"/>
        <w:ind w:left="0" w:firstLine="0"/>
      </w:pPr>
      <w:r>
        <w:rPr>
          <w:b/>
          <w:color w:val="004785"/>
          <w:sz w:val="48"/>
        </w:rPr>
        <w:t xml:space="preserve">Scottish Muscle Network  </w:t>
      </w:r>
    </w:p>
    <w:p w14:paraId="19AA5537" w14:textId="77777777" w:rsidR="004D0BFA" w:rsidRDefault="008F24E9">
      <w:pPr>
        <w:spacing w:after="0" w:line="281" w:lineRule="auto"/>
        <w:ind w:left="0" w:firstLine="0"/>
      </w:pPr>
      <w:r>
        <w:rPr>
          <w:color w:val="004785"/>
          <w:sz w:val="44"/>
        </w:rPr>
        <w:t>Investigation of exercise – related myalgia in adults</w:t>
      </w:r>
      <w:r>
        <w:t xml:space="preserve"> </w:t>
      </w:r>
    </w:p>
    <w:p w14:paraId="3693D514" w14:textId="77777777" w:rsidR="004D0BFA" w:rsidRDefault="008F24E9">
      <w:pPr>
        <w:spacing w:after="19" w:line="259" w:lineRule="auto"/>
        <w:ind w:left="0" w:firstLine="0"/>
      </w:pPr>
      <w:r>
        <w:t xml:space="preserve"> </w:t>
      </w:r>
    </w:p>
    <w:p w14:paraId="60623FA6" w14:textId="77777777" w:rsidR="004D0BFA" w:rsidRDefault="008F24E9">
      <w:pPr>
        <w:spacing w:after="19" w:line="259" w:lineRule="auto"/>
        <w:ind w:left="0" w:firstLine="0"/>
      </w:pPr>
      <w:r>
        <w:t xml:space="preserve"> </w:t>
      </w:r>
    </w:p>
    <w:p w14:paraId="3430A5E9" w14:textId="77777777" w:rsidR="004D0BFA" w:rsidRDefault="008F24E9">
      <w:pPr>
        <w:spacing w:after="19" w:line="259" w:lineRule="auto"/>
        <w:ind w:left="0" w:firstLine="0"/>
      </w:pPr>
      <w:r>
        <w:t xml:space="preserve"> </w:t>
      </w:r>
    </w:p>
    <w:p w14:paraId="4959B6FB" w14:textId="77777777" w:rsidR="004D0BFA" w:rsidRDefault="008F24E9">
      <w:pPr>
        <w:spacing w:after="19" w:line="259" w:lineRule="auto"/>
        <w:ind w:left="0" w:firstLine="0"/>
      </w:pPr>
      <w:r>
        <w:t xml:space="preserve"> </w:t>
      </w:r>
    </w:p>
    <w:p w14:paraId="11CDA523" w14:textId="77777777" w:rsidR="004D0BFA" w:rsidRDefault="008F24E9">
      <w:pPr>
        <w:spacing w:after="22" w:line="259" w:lineRule="auto"/>
        <w:ind w:left="0" w:firstLine="0"/>
      </w:pPr>
      <w:r>
        <w:t xml:space="preserve"> </w:t>
      </w:r>
    </w:p>
    <w:p w14:paraId="1944DD0D" w14:textId="77777777" w:rsidR="004D0BFA" w:rsidRDefault="008F24E9">
      <w:pPr>
        <w:spacing w:after="19" w:line="259" w:lineRule="auto"/>
        <w:ind w:left="0" w:firstLine="0"/>
      </w:pPr>
      <w:r>
        <w:t xml:space="preserve"> </w:t>
      </w:r>
    </w:p>
    <w:p w14:paraId="01E0EB15" w14:textId="77777777" w:rsidR="004D0BFA" w:rsidRDefault="008F24E9" w:rsidP="00006100">
      <w:pPr>
        <w:pStyle w:val="Heading1"/>
        <w:spacing w:after="0"/>
        <w:ind w:left="-5"/>
        <w:jc w:val="both"/>
      </w:pPr>
      <w:r>
        <w:rPr>
          <w:color w:val="000000"/>
          <w:sz w:val="24"/>
        </w:rPr>
        <w:t xml:space="preserve">NOTE </w:t>
      </w:r>
    </w:p>
    <w:p w14:paraId="2CA73050" w14:textId="77777777" w:rsidR="004D0BFA" w:rsidRDefault="008F24E9" w:rsidP="00006100">
      <w:pPr>
        <w:spacing w:after="30"/>
        <w:ind w:left="-5" w:right="26"/>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9EE6B08" wp14:editId="1A8CC8FB">
                <wp:simplePos x="0" y="0"/>
                <wp:positionH relativeFrom="page">
                  <wp:posOffset>0</wp:posOffset>
                </wp:positionH>
                <wp:positionV relativeFrom="page">
                  <wp:posOffset>0</wp:posOffset>
                </wp:positionV>
                <wp:extent cx="7560564" cy="3339993"/>
                <wp:effectExtent l="0" t="0" r="0" b="0"/>
                <wp:wrapTopAndBottom/>
                <wp:docPr id="5572" name="Group 5572"/>
                <wp:cNvGraphicFramePr/>
                <a:graphic xmlns:a="http://schemas.openxmlformats.org/drawingml/2006/main">
                  <a:graphicData uri="http://schemas.microsoft.com/office/word/2010/wordprocessingGroup">
                    <wpg:wgp>
                      <wpg:cNvGrpSpPr/>
                      <wpg:grpSpPr>
                        <a:xfrm>
                          <a:off x="0" y="0"/>
                          <a:ext cx="7560564" cy="3339993"/>
                          <a:chOff x="0" y="0"/>
                          <a:chExt cx="7560564" cy="3339993"/>
                        </a:xfrm>
                      </wpg:grpSpPr>
                      <wps:wsp>
                        <wps:cNvPr id="6" name="Rectangle 6"/>
                        <wps:cNvSpPr/>
                        <wps:spPr>
                          <a:xfrm>
                            <a:off x="914705" y="454914"/>
                            <a:ext cx="56314" cy="226002"/>
                          </a:xfrm>
                          <a:prstGeom prst="rect">
                            <a:avLst/>
                          </a:prstGeom>
                          <a:ln>
                            <a:noFill/>
                          </a:ln>
                        </wps:spPr>
                        <wps:txbx>
                          <w:txbxContent>
                            <w:p w14:paraId="721B613F"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914705" y="630174"/>
                            <a:ext cx="56314" cy="226002"/>
                          </a:xfrm>
                          <a:prstGeom prst="rect">
                            <a:avLst/>
                          </a:prstGeom>
                          <a:ln>
                            <a:noFill/>
                          </a:ln>
                        </wps:spPr>
                        <wps:txbx>
                          <w:txbxContent>
                            <w:p w14:paraId="6FE94A6A"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914705" y="805434"/>
                            <a:ext cx="56314" cy="226002"/>
                          </a:xfrm>
                          <a:prstGeom prst="rect">
                            <a:avLst/>
                          </a:prstGeom>
                          <a:ln>
                            <a:noFill/>
                          </a:ln>
                        </wps:spPr>
                        <wps:txbx>
                          <w:txbxContent>
                            <w:p w14:paraId="0AA9925A"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80694"/>
                            <a:ext cx="56314" cy="226002"/>
                          </a:xfrm>
                          <a:prstGeom prst="rect">
                            <a:avLst/>
                          </a:prstGeom>
                          <a:ln>
                            <a:noFill/>
                          </a:ln>
                        </wps:spPr>
                        <wps:txbx>
                          <w:txbxContent>
                            <w:p w14:paraId="561D0AB7"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2" name="Shape 32"/>
                        <wps:cNvSpPr/>
                        <wps:spPr>
                          <a:xfrm>
                            <a:off x="0" y="0"/>
                            <a:ext cx="7560564" cy="2823799"/>
                          </a:xfrm>
                          <a:custGeom>
                            <a:avLst/>
                            <a:gdLst/>
                            <a:ahLst/>
                            <a:cxnLst/>
                            <a:rect l="0" t="0" r="0" b="0"/>
                            <a:pathLst>
                              <a:path w="7560564" h="2823799">
                                <a:moveTo>
                                  <a:pt x="8" y="0"/>
                                </a:moveTo>
                                <a:lnTo>
                                  <a:pt x="7560564" y="0"/>
                                </a:lnTo>
                                <a:lnTo>
                                  <a:pt x="7560564" y="1070428"/>
                                </a:lnTo>
                                <a:lnTo>
                                  <a:pt x="7474904" y="1138282"/>
                                </a:lnTo>
                                <a:cubicBezTo>
                                  <a:pt x="5378027" y="2706259"/>
                                  <a:pt x="1911435" y="588669"/>
                                  <a:pt x="42816" y="2770998"/>
                                </a:cubicBezTo>
                                <a:lnTo>
                                  <a:pt x="0" y="2823799"/>
                                </a:lnTo>
                                <a:lnTo>
                                  <a:pt x="0" y="6"/>
                                </a:lnTo>
                                <a:lnTo>
                                  <a:pt x="8" y="0"/>
                                </a:lnTo>
                                <a:close/>
                              </a:path>
                            </a:pathLst>
                          </a:custGeom>
                          <a:ln w="0" cap="flat">
                            <a:miter lim="127000"/>
                          </a:ln>
                        </wps:spPr>
                        <wps:style>
                          <a:lnRef idx="0">
                            <a:srgbClr val="000000">
                              <a:alpha val="0"/>
                            </a:srgbClr>
                          </a:lnRef>
                          <a:fillRef idx="1">
                            <a:srgbClr val="004785"/>
                          </a:fillRef>
                          <a:effectRef idx="0">
                            <a:scrgbClr r="0" g="0" b="0"/>
                          </a:effectRef>
                          <a:fontRef idx="none"/>
                        </wps:style>
                        <wps:bodyPr/>
                      </wps:wsp>
                      <wps:wsp>
                        <wps:cNvPr id="33" name="Rectangle 33"/>
                        <wps:cNvSpPr/>
                        <wps:spPr>
                          <a:xfrm>
                            <a:off x="914705" y="1156208"/>
                            <a:ext cx="56314" cy="226002"/>
                          </a:xfrm>
                          <a:prstGeom prst="rect">
                            <a:avLst/>
                          </a:prstGeom>
                          <a:ln>
                            <a:noFill/>
                          </a:ln>
                        </wps:spPr>
                        <wps:txbx>
                          <w:txbxContent>
                            <w:p w14:paraId="75D1C905"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914705" y="1331468"/>
                            <a:ext cx="56314" cy="226002"/>
                          </a:xfrm>
                          <a:prstGeom prst="rect">
                            <a:avLst/>
                          </a:prstGeom>
                          <a:ln>
                            <a:noFill/>
                          </a:ln>
                        </wps:spPr>
                        <wps:txbx>
                          <w:txbxContent>
                            <w:p w14:paraId="51665CA2"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914705" y="1506728"/>
                            <a:ext cx="56314" cy="226002"/>
                          </a:xfrm>
                          <a:prstGeom prst="rect">
                            <a:avLst/>
                          </a:prstGeom>
                          <a:ln>
                            <a:noFill/>
                          </a:ln>
                        </wps:spPr>
                        <wps:txbx>
                          <w:txbxContent>
                            <w:p w14:paraId="195AD7BA"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914705" y="1681988"/>
                            <a:ext cx="56314" cy="226002"/>
                          </a:xfrm>
                          <a:prstGeom prst="rect">
                            <a:avLst/>
                          </a:prstGeom>
                          <a:ln>
                            <a:noFill/>
                          </a:ln>
                        </wps:spPr>
                        <wps:txbx>
                          <w:txbxContent>
                            <w:p w14:paraId="61442D2D"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1371854" y="1681988"/>
                            <a:ext cx="56314" cy="226002"/>
                          </a:xfrm>
                          <a:prstGeom prst="rect">
                            <a:avLst/>
                          </a:prstGeom>
                          <a:ln>
                            <a:noFill/>
                          </a:ln>
                        </wps:spPr>
                        <wps:txbx>
                          <w:txbxContent>
                            <w:p w14:paraId="22349C95"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914705" y="1857248"/>
                            <a:ext cx="56314" cy="226002"/>
                          </a:xfrm>
                          <a:prstGeom prst="rect">
                            <a:avLst/>
                          </a:prstGeom>
                          <a:ln>
                            <a:noFill/>
                          </a:ln>
                        </wps:spPr>
                        <wps:txbx>
                          <w:txbxContent>
                            <w:p w14:paraId="44CBC028"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914705" y="2032508"/>
                            <a:ext cx="56314" cy="226002"/>
                          </a:xfrm>
                          <a:prstGeom prst="rect">
                            <a:avLst/>
                          </a:prstGeom>
                          <a:ln>
                            <a:noFill/>
                          </a:ln>
                        </wps:spPr>
                        <wps:txbx>
                          <w:txbxContent>
                            <w:p w14:paraId="6C6CF550"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914705" y="2207768"/>
                            <a:ext cx="56314" cy="226002"/>
                          </a:xfrm>
                          <a:prstGeom prst="rect">
                            <a:avLst/>
                          </a:prstGeom>
                          <a:ln>
                            <a:noFill/>
                          </a:ln>
                        </wps:spPr>
                        <wps:txbx>
                          <w:txbxContent>
                            <w:p w14:paraId="0399C5BC" w14:textId="77777777" w:rsidR="004D0BFA" w:rsidRDefault="008F24E9">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914705" y="2708989"/>
                            <a:ext cx="103055" cy="413582"/>
                          </a:xfrm>
                          <a:prstGeom prst="rect">
                            <a:avLst/>
                          </a:prstGeom>
                          <a:ln>
                            <a:noFill/>
                          </a:ln>
                        </wps:spPr>
                        <wps:txbx>
                          <w:txbxContent>
                            <w:p w14:paraId="616F34E6" w14:textId="77777777" w:rsidR="004D0BFA" w:rsidRDefault="008F24E9">
                              <w:pPr>
                                <w:spacing w:after="160" w:line="259" w:lineRule="auto"/>
                                <w:ind w:left="0" w:firstLine="0"/>
                              </w:pPr>
                              <w:r>
                                <w:rPr>
                                  <w:b/>
                                  <w:color w:val="004785"/>
                                  <w:sz w:val="44"/>
                                </w:rPr>
                                <w:t xml:space="preserve"> </w:t>
                              </w:r>
                            </w:p>
                          </w:txbxContent>
                        </wps:txbx>
                        <wps:bodyPr horzOverflow="overflow" vert="horz" lIns="0" tIns="0" rIns="0" bIns="0" rtlCol="0">
                          <a:noAutofit/>
                        </wps:bodyPr>
                      </wps:wsp>
                      <wps:wsp>
                        <wps:cNvPr id="43" name="Rectangle 43"/>
                        <wps:cNvSpPr/>
                        <wps:spPr>
                          <a:xfrm>
                            <a:off x="914705" y="3029029"/>
                            <a:ext cx="103055" cy="413582"/>
                          </a:xfrm>
                          <a:prstGeom prst="rect">
                            <a:avLst/>
                          </a:prstGeom>
                          <a:ln>
                            <a:noFill/>
                          </a:ln>
                        </wps:spPr>
                        <wps:txbx>
                          <w:txbxContent>
                            <w:p w14:paraId="69BAF632" w14:textId="77777777" w:rsidR="004D0BFA" w:rsidRDefault="008F24E9">
                              <w:pPr>
                                <w:spacing w:after="160" w:line="259" w:lineRule="auto"/>
                                <w:ind w:left="0" w:firstLine="0"/>
                              </w:pPr>
                              <w:r>
                                <w:rPr>
                                  <w:b/>
                                  <w:color w:val="004785"/>
                                  <w:sz w:val="44"/>
                                </w:rPr>
                                <w:t xml:space="preserve"> </w:t>
                              </w:r>
                            </w:p>
                          </w:txbxContent>
                        </wps:txbx>
                        <wps:bodyPr horzOverflow="overflow" vert="horz" lIns="0" tIns="0" rIns="0" bIns="0" rtlCol="0">
                          <a:noAutofit/>
                        </wps:bodyPr>
                      </wps:wsp>
                      <pic:pic xmlns:pic="http://schemas.openxmlformats.org/drawingml/2006/picture">
                        <pic:nvPicPr>
                          <pic:cNvPr id="89" name="Picture 89"/>
                          <pic:cNvPicPr/>
                        </pic:nvPicPr>
                        <pic:blipFill>
                          <a:blip r:embed="rId7"/>
                          <a:stretch>
                            <a:fillRect/>
                          </a:stretch>
                        </pic:blipFill>
                        <pic:spPr>
                          <a:xfrm>
                            <a:off x="5812790" y="591235"/>
                            <a:ext cx="996950" cy="655269"/>
                          </a:xfrm>
                          <a:prstGeom prst="rect">
                            <a:avLst/>
                          </a:prstGeom>
                        </pic:spPr>
                      </pic:pic>
                    </wpg:wgp>
                  </a:graphicData>
                </a:graphic>
              </wp:anchor>
            </w:drawing>
          </mc:Choice>
          <mc:Fallback>
            <w:pict>
              <v:group w14:anchorId="09EE6B08" id="Group 5572" o:spid="_x0000_s1026" style="position:absolute;left:0;text-align:left;margin-left:0;margin-top:0;width:595.3pt;height:263pt;z-index:251658240;mso-position-horizontal-relative:page;mso-position-vertical-relative:page" coordsize="75605,3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">
                <v:rect id="Rectangle 6" o:spid="_x0000_s1027" style="position:absolute;left:9147;top:45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21B613F" w14:textId="77777777" w:rsidR="004D0BFA" w:rsidRDefault="008F24E9">
                        <w:pPr>
                          <w:spacing w:after="160" w:line="259" w:lineRule="auto"/>
                          <w:ind w:left="0" w:firstLine="0"/>
                        </w:pPr>
                        <w:r>
                          <w:t xml:space="preserve"> </w:t>
                        </w:r>
                      </w:p>
                    </w:txbxContent>
                  </v:textbox>
                </v:rect>
                <v:rect id="Rectangle 7" o:spid="_x0000_s1028" style="position:absolute;left:9147;top:63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E94A6A" w14:textId="77777777" w:rsidR="004D0BFA" w:rsidRDefault="008F24E9">
                        <w:pPr>
                          <w:spacing w:after="160" w:line="259" w:lineRule="auto"/>
                          <w:ind w:left="0" w:firstLine="0"/>
                        </w:pPr>
                        <w:r>
                          <w:t xml:space="preserve"> </w:t>
                        </w:r>
                      </w:p>
                    </w:txbxContent>
                  </v:textbox>
                </v:rect>
                <v:rect id="Rectangle 8" o:spid="_x0000_s1029" style="position:absolute;left:9147;top:80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AA9925A" w14:textId="77777777" w:rsidR="004D0BFA" w:rsidRDefault="008F24E9">
                        <w:pPr>
                          <w:spacing w:after="160" w:line="259" w:lineRule="auto"/>
                          <w:ind w:left="0" w:firstLine="0"/>
                        </w:pPr>
                        <w:r>
                          <w:t xml:space="preserve"> </w:t>
                        </w:r>
                      </w:p>
                    </w:txbxContent>
                  </v:textbox>
                </v:rect>
                <v:rect id="Rectangle 9" o:spid="_x0000_s1030" style="position:absolute;left:9147;top:9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61D0AB7" w14:textId="77777777" w:rsidR="004D0BFA" w:rsidRDefault="008F24E9">
                        <w:pPr>
                          <w:spacing w:after="160" w:line="259" w:lineRule="auto"/>
                          <w:ind w:left="0" w:firstLine="0"/>
                        </w:pPr>
                        <w:r>
                          <w:t xml:space="preserve"> </w:t>
                        </w:r>
                      </w:p>
                    </w:txbxContent>
                  </v:textbox>
                </v:rect>
                <v:shape id="Shape 32" o:spid="_x0000_s1031" style="position:absolute;width:75605;height:28237;visibility:visible;mso-wrap-style:square;v-text-anchor:top" coordsize="7560564,28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" path="m8,l7560564,r,1070428l7474904,1138282c5378027,2706259,1911435,588669,42816,2770998l,2823799,,6,8,xe" fillcolor="#004785" stroked="f" strokeweight="0">
                  <v:stroke miterlimit="83231f" joinstyle="miter"/>
                  <v:path arrowok="t" textboxrect="0,0,7560564,2823799"/>
                </v:shape>
                <v:rect id="Rectangle 33" o:spid="_x0000_s1032" style="position:absolute;left:9147;top:115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5D1C905" w14:textId="77777777" w:rsidR="004D0BFA" w:rsidRDefault="008F24E9">
                        <w:pPr>
                          <w:spacing w:after="160" w:line="259" w:lineRule="auto"/>
                          <w:ind w:left="0" w:firstLine="0"/>
                        </w:pPr>
                        <w:r>
                          <w:t xml:space="preserve"> </w:t>
                        </w:r>
                      </w:p>
                    </w:txbxContent>
                  </v:textbox>
                </v:rect>
                <v:rect id="Rectangle 34" o:spid="_x0000_s1033" style="position:absolute;left:9147;top:133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1665CA2" w14:textId="77777777" w:rsidR="004D0BFA" w:rsidRDefault="008F24E9">
                        <w:pPr>
                          <w:spacing w:after="160" w:line="259" w:lineRule="auto"/>
                          <w:ind w:left="0" w:firstLine="0"/>
                        </w:pPr>
                        <w:r>
                          <w:t xml:space="preserve"> </w:t>
                        </w:r>
                      </w:p>
                    </w:txbxContent>
                  </v:textbox>
                </v:rect>
                <v:rect id="Rectangle 35" o:spid="_x0000_s1034" style="position:absolute;left:9147;top:150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95AD7BA" w14:textId="77777777" w:rsidR="004D0BFA" w:rsidRDefault="008F24E9">
                        <w:pPr>
                          <w:spacing w:after="160" w:line="259" w:lineRule="auto"/>
                          <w:ind w:left="0" w:firstLine="0"/>
                        </w:pPr>
                        <w:r>
                          <w:t xml:space="preserve"> </w:t>
                        </w:r>
                      </w:p>
                    </w:txbxContent>
                  </v:textbox>
                </v:rect>
                <v:rect id="Rectangle 36" o:spid="_x0000_s1035" style="position:absolute;left:9147;top:168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1442D2D" w14:textId="77777777" w:rsidR="004D0BFA" w:rsidRDefault="008F24E9">
                        <w:pPr>
                          <w:spacing w:after="160" w:line="259" w:lineRule="auto"/>
                          <w:ind w:left="0" w:firstLine="0"/>
                        </w:pPr>
                        <w:r>
                          <w:t xml:space="preserve"> </w:t>
                        </w:r>
                      </w:p>
                    </w:txbxContent>
                  </v:textbox>
                </v:rect>
                <v:rect id="Rectangle 37" o:spid="_x0000_s1036" style="position:absolute;left:13718;top:168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2349C95" w14:textId="77777777" w:rsidR="004D0BFA" w:rsidRDefault="008F24E9">
                        <w:pPr>
                          <w:spacing w:after="160" w:line="259" w:lineRule="auto"/>
                          <w:ind w:left="0" w:firstLine="0"/>
                        </w:pPr>
                        <w:r>
                          <w:t xml:space="preserve"> </w:t>
                        </w:r>
                      </w:p>
                    </w:txbxContent>
                  </v:textbox>
                </v:rect>
                <v:rect id="Rectangle 38" o:spid="_x0000_s1037" style="position:absolute;left:9147;top:1857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4CBC028" w14:textId="77777777" w:rsidR="004D0BFA" w:rsidRDefault="008F24E9">
                        <w:pPr>
                          <w:spacing w:after="160" w:line="259" w:lineRule="auto"/>
                          <w:ind w:left="0" w:firstLine="0"/>
                        </w:pPr>
                        <w:r>
                          <w:t xml:space="preserve"> </w:t>
                        </w:r>
                      </w:p>
                    </w:txbxContent>
                  </v:textbox>
                </v:rect>
                <v:rect id="Rectangle 39" o:spid="_x0000_s1038" style="position:absolute;left:9147;top:2032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C6CF550" w14:textId="77777777" w:rsidR="004D0BFA" w:rsidRDefault="008F24E9">
                        <w:pPr>
                          <w:spacing w:after="160" w:line="259" w:lineRule="auto"/>
                          <w:ind w:left="0" w:firstLine="0"/>
                        </w:pPr>
                        <w:r>
                          <w:t xml:space="preserve"> </w:t>
                        </w:r>
                      </w:p>
                    </w:txbxContent>
                  </v:textbox>
                </v:rect>
                <v:rect id="Rectangle 40" o:spid="_x0000_s1039" style="position:absolute;left:9147;top:220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399C5BC" w14:textId="77777777" w:rsidR="004D0BFA" w:rsidRDefault="008F24E9">
                        <w:pPr>
                          <w:spacing w:after="160" w:line="259" w:lineRule="auto"/>
                          <w:ind w:left="0" w:firstLine="0"/>
                        </w:pPr>
                        <w:r>
                          <w:t xml:space="preserve"> </w:t>
                        </w:r>
                      </w:p>
                    </w:txbxContent>
                  </v:textbox>
                </v:rect>
                <v:rect id="Rectangle 42" o:spid="_x0000_s1040" style="position:absolute;left:9147;top:27089;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16F34E6" w14:textId="77777777" w:rsidR="004D0BFA" w:rsidRDefault="008F24E9">
                        <w:pPr>
                          <w:spacing w:after="160" w:line="259" w:lineRule="auto"/>
                          <w:ind w:left="0" w:firstLine="0"/>
                        </w:pPr>
                        <w:r>
                          <w:rPr>
                            <w:b/>
                            <w:color w:val="004785"/>
                            <w:sz w:val="44"/>
                          </w:rPr>
                          <w:t xml:space="preserve"> </w:t>
                        </w:r>
                      </w:p>
                    </w:txbxContent>
                  </v:textbox>
                </v:rect>
                <v:rect id="Rectangle 43" o:spid="_x0000_s1041" style="position:absolute;left:9147;top:30290;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9BAF632" w14:textId="77777777" w:rsidR="004D0BFA" w:rsidRDefault="008F24E9">
                        <w:pPr>
                          <w:spacing w:after="160" w:line="259" w:lineRule="auto"/>
                          <w:ind w:left="0" w:firstLine="0"/>
                        </w:pPr>
                        <w:r>
                          <w:rPr>
                            <w:b/>
                            <w:color w:val="004785"/>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42" type="#_x0000_t75" style="position:absolute;left:58127;top:5912;width:9970;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">
                  <v:imagedata r:id="rId8" o:title=""/>
                </v:shape>
                <w10:wrap type="topAndBottom" anchorx="page" anchory="page"/>
              </v:group>
            </w:pict>
          </mc:Fallback>
        </mc:AlternateContent>
      </w:r>
      <w:r>
        <w:t xml:space="preserve">This guideline is not intended to be construed or to serve as a standard of care. Standards of care are determined based on all clinical data available for an individual case and are subject to change as scientific knowledge and technology advance and patterns of care evolve. Adherence to guideline recommendations will not ensure a successful outcome in every case, nor should they be construed as including all proper methods of care or excluding other acceptable methods of care aimed at the same results. The ultimate judgement must be made by the appropriate healthcare professional(s) responsible for clinical decisions regarding a particular clinical procedure or treatment plan. This judgement should only be arrived at following discussion of the options with the patient, covering the diagnostic and treatment choices available. It is advised, however, that significant departures from the national guideline or any local guidelines derived from it should be fully documented in the patient’s case notes at the time the relevant decision is taken. </w:t>
      </w:r>
    </w:p>
    <w:p w14:paraId="24F542EF" w14:textId="77777777" w:rsidR="004D0BFA" w:rsidRDefault="008F24E9" w:rsidP="00006100">
      <w:pPr>
        <w:spacing w:after="1687" w:line="259" w:lineRule="auto"/>
        <w:ind w:left="0" w:firstLine="0"/>
        <w:jc w:val="both"/>
      </w:pPr>
      <w:r>
        <w:t xml:space="preserve"> </w:t>
      </w:r>
      <w:r>
        <w:tab/>
        <w:t xml:space="preserve"> </w:t>
      </w:r>
    </w:p>
    <w:p w14:paraId="70159B72" w14:textId="4B7EF794" w:rsidR="004D0BFA" w:rsidRDefault="008F24E9" w:rsidP="00006100">
      <w:pPr>
        <w:spacing w:after="0" w:line="259" w:lineRule="auto"/>
        <w:ind w:left="0" w:firstLine="0"/>
        <w:jc w:val="both"/>
      </w:pPr>
      <w:r>
        <w:rPr>
          <w:color w:val="004785"/>
          <w:sz w:val="20"/>
        </w:rPr>
        <w:lastRenderedPageBreak/>
        <w:t xml:space="preserve">Review: </w:t>
      </w:r>
      <w:r w:rsidR="00F6716B">
        <w:rPr>
          <w:color w:val="004785"/>
          <w:sz w:val="20"/>
        </w:rPr>
        <w:t xml:space="preserve">September </w:t>
      </w:r>
      <w:r>
        <w:rPr>
          <w:color w:val="004785"/>
          <w:sz w:val="20"/>
        </w:rPr>
        <w:t>202</w:t>
      </w:r>
      <w:r w:rsidR="00F6716B">
        <w:rPr>
          <w:color w:val="004785"/>
          <w:sz w:val="20"/>
        </w:rPr>
        <w:t>8</w:t>
      </w:r>
    </w:p>
    <w:p w14:paraId="07F94F57" w14:textId="77777777" w:rsidR="004D0BFA" w:rsidRDefault="008F24E9" w:rsidP="00006100">
      <w:pPr>
        <w:pStyle w:val="Heading1"/>
        <w:ind w:left="-5"/>
        <w:jc w:val="both"/>
      </w:pPr>
      <w:r>
        <w:t xml:space="preserve">Introduction </w:t>
      </w:r>
    </w:p>
    <w:p w14:paraId="026577E1" w14:textId="41B1A865" w:rsidR="004D0BFA" w:rsidRDefault="008F24E9" w:rsidP="00006100">
      <w:pPr>
        <w:ind w:left="-5" w:right="26"/>
        <w:jc w:val="both"/>
      </w:pPr>
      <w:r>
        <w:t xml:space="preserve">The aim of this document is to identify </w:t>
      </w:r>
      <w:r>
        <w:rPr>
          <w:b/>
        </w:rPr>
        <w:t>significant exertional myalgia</w:t>
      </w:r>
      <w:r>
        <w:t xml:space="preserve"> in adults and how to investigate further. This document should not be used if there has been a significant episode of rhabdomyolysis. In this instance, please </w:t>
      </w:r>
      <w:r w:rsidR="0058528B">
        <w:t>see the document</w:t>
      </w:r>
      <w:r w:rsidR="00006100">
        <w:t xml:space="preserve"> ‘</w:t>
      </w:r>
      <w:r w:rsidR="00FA684A">
        <w:t xml:space="preserve">Single </w:t>
      </w:r>
      <w:r>
        <w:t>Episode of Rhabdo</w:t>
      </w:r>
      <w:r w:rsidR="00006100">
        <w:t>myolysis Investigation Pathway’</w:t>
      </w:r>
      <w:r w:rsidR="0058528B">
        <w:t>.</w:t>
      </w:r>
    </w:p>
    <w:p w14:paraId="09B499DB" w14:textId="77777777" w:rsidR="004D0BFA" w:rsidRDefault="008F24E9" w:rsidP="00006100">
      <w:pPr>
        <w:spacing w:after="0" w:line="259" w:lineRule="auto"/>
        <w:ind w:left="0" w:firstLine="0"/>
        <w:jc w:val="both"/>
      </w:pPr>
      <w:r>
        <w:t xml:space="preserve">  </w:t>
      </w:r>
    </w:p>
    <w:p w14:paraId="707F12FE" w14:textId="77777777" w:rsidR="004D0BFA" w:rsidRDefault="008F24E9" w:rsidP="00006100">
      <w:pPr>
        <w:ind w:left="-5" w:right="26"/>
        <w:jc w:val="both"/>
      </w:pPr>
      <w:r>
        <w:t xml:space="preserve">Myalgia is the symptom of muscle ache and discomfort and is common in the general population. It is not usually indicative of an underlying metabolic muscle disorder.  It may occur in association with biochemical abnormalities such as elevation of creatine kinase (CK) levels. In its extreme form, rhabdomyolysis results from significant skeletal muscle injury and breakdown.  </w:t>
      </w:r>
    </w:p>
    <w:p w14:paraId="56088017" w14:textId="77777777" w:rsidR="004D0BFA" w:rsidRDefault="008F24E9" w:rsidP="00006100">
      <w:pPr>
        <w:spacing w:after="0" w:line="259" w:lineRule="auto"/>
        <w:ind w:left="0" w:firstLine="0"/>
        <w:jc w:val="both"/>
      </w:pPr>
      <w:r>
        <w:t xml:space="preserve"> </w:t>
      </w:r>
    </w:p>
    <w:p w14:paraId="310F4DD5" w14:textId="252EBA2C" w:rsidR="004D0BFA" w:rsidRDefault="008F24E9" w:rsidP="00006100">
      <w:pPr>
        <w:spacing w:after="116"/>
        <w:ind w:left="-5" w:right="590"/>
        <w:jc w:val="both"/>
      </w:pPr>
      <w:r>
        <w:t>It is important to distinguish exercise-related pain/myalgia caused by underlying muscle pathology from nonspecific chronic aches and pains, usually caused by myofascial pain or joint problems.</w:t>
      </w:r>
      <w:r w:rsidR="00FA684A">
        <w:t xml:space="preserve"> There are clinical clues which may point towards a primary muscle diagnosis:</w:t>
      </w:r>
      <w:r>
        <w:t xml:space="preserve">  </w:t>
      </w:r>
      <w:r>
        <w:rPr>
          <w:b/>
        </w:rPr>
        <w:t xml:space="preserve"> </w:t>
      </w:r>
      <w:r>
        <w:rPr>
          <w:b/>
          <w:color w:val="004785"/>
          <w:sz w:val="32"/>
        </w:rPr>
        <w:t xml:space="preserve">  </w:t>
      </w:r>
    </w:p>
    <w:tbl>
      <w:tblPr>
        <w:tblStyle w:val="TableGrid"/>
        <w:tblW w:w="9160" w:type="dxa"/>
        <w:tblInd w:w="1" w:type="dxa"/>
        <w:tblCellMar>
          <w:top w:w="41" w:type="dxa"/>
          <w:right w:w="3" w:type="dxa"/>
        </w:tblCellMar>
        <w:tblLook w:val="04A0" w:firstRow="1" w:lastRow="0" w:firstColumn="1" w:lastColumn="0" w:noHBand="0" w:noVBand="1"/>
      </w:tblPr>
      <w:tblGrid>
        <w:gridCol w:w="416"/>
        <w:gridCol w:w="2636"/>
        <w:gridCol w:w="3053"/>
        <w:gridCol w:w="420"/>
        <w:gridCol w:w="2635"/>
      </w:tblGrid>
      <w:tr w:rsidR="004D0BFA" w14:paraId="025CD16A" w14:textId="77777777">
        <w:trPr>
          <w:trHeight w:val="857"/>
        </w:trPr>
        <w:tc>
          <w:tcPr>
            <w:tcW w:w="416" w:type="dxa"/>
            <w:tcBorders>
              <w:top w:val="single" w:sz="4" w:space="0" w:color="000000"/>
              <w:left w:val="single" w:sz="4" w:space="0" w:color="000000"/>
              <w:bottom w:val="single" w:sz="4" w:space="0" w:color="000000"/>
              <w:right w:val="nil"/>
            </w:tcBorders>
            <w:shd w:val="clear" w:color="auto" w:fill="004785"/>
          </w:tcPr>
          <w:p w14:paraId="3329C0C4" w14:textId="77777777" w:rsidR="004D0BFA" w:rsidRDefault="004D0BFA" w:rsidP="00006100">
            <w:pPr>
              <w:spacing w:after="160" w:line="259" w:lineRule="auto"/>
              <w:ind w:left="0" w:firstLine="0"/>
              <w:jc w:val="both"/>
            </w:pPr>
          </w:p>
        </w:tc>
        <w:tc>
          <w:tcPr>
            <w:tcW w:w="2636" w:type="dxa"/>
            <w:tcBorders>
              <w:top w:val="single" w:sz="4" w:space="0" w:color="000000"/>
              <w:left w:val="nil"/>
              <w:bottom w:val="single" w:sz="4" w:space="0" w:color="000000"/>
              <w:right w:val="single" w:sz="4" w:space="0" w:color="000000"/>
            </w:tcBorders>
            <w:shd w:val="clear" w:color="auto" w:fill="004785"/>
            <w:vAlign w:val="center"/>
          </w:tcPr>
          <w:p w14:paraId="63D4F79E" w14:textId="77777777" w:rsidR="004D0BFA" w:rsidRDefault="008F24E9" w:rsidP="00006100">
            <w:pPr>
              <w:spacing w:after="0" w:line="259" w:lineRule="auto"/>
              <w:ind w:left="708" w:hanging="708"/>
              <w:jc w:val="both"/>
            </w:pPr>
            <w:r>
              <w:rPr>
                <w:b/>
                <w:color w:val="FFFFFF"/>
              </w:rPr>
              <w:t>Fatty acid oxidation defects</w:t>
            </w:r>
            <w:r>
              <w:rPr>
                <w:color w:val="FFFFFF"/>
              </w:rPr>
              <w:t xml:space="preserve"> </w:t>
            </w:r>
          </w:p>
        </w:tc>
        <w:tc>
          <w:tcPr>
            <w:tcW w:w="3053" w:type="dxa"/>
            <w:tcBorders>
              <w:top w:val="single" w:sz="4" w:space="0" w:color="000000"/>
              <w:left w:val="single" w:sz="4" w:space="0" w:color="000000"/>
              <w:bottom w:val="single" w:sz="4" w:space="0" w:color="000000"/>
              <w:right w:val="single" w:sz="4" w:space="0" w:color="000000"/>
            </w:tcBorders>
            <w:shd w:val="clear" w:color="auto" w:fill="004785"/>
            <w:vAlign w:val="center"/>
          </w:tcPr>
          <w:p w14:paraId="7C2C4F1F" w14:textId="77777777" w:rsidR="004D0BFA" w:rsidRDefault="008F24E9" w:rsidP="00006100">
            <w:pPr>
              <w:spacing w:after="0" w:line="259" w:lineRule="auto"/>
              <w:ind w:left="180" w:firstLine="0"/>
              <w:jc w:val="both"/>
            </w:pPr>
            <w:r>
              <w:rPr>
                <w:b/>
                <w:color w:val="FFFFFF"/>
              </w:rPr>
              <w:t>Mitochondrial disorders</w:t>
            </w:r>
            <w:r>
              <w:rPr>
                <w:color w:val="FFFFFF"/>
              </w:rPr>
              <w:t xml:space="preserve"> </w:t>
            </w:r>
          </w:p>
        </w:tc>
        <w:tc>
          <w:tcPr>
            <w:tcW w:w="420" w:type="dxa"/>
            <w:tcBorders>
              <w:top w:val="single" w:sz="4" w:space="0" w:color="000000"/>
              <w:left w:val="single" w:sz="4" w:space="0" w:color="000000"/>
              <w:bottom w:val="single" w:sz="4" w:space="0" w:color="000000"/>
              <w:right w:val="nil"/>
            </w:tcBorders>
            <w:shd w:val="clear" w:color="auto" w:fill="004785"/>
          </w:tcPr>
          <w:p w14:paraId="4AE45996" w14:textId="77777777" w:rsidR="004D0BFA" w:rsidRDefault="004D0BFA" w:rsidP="00006100">
            <w:pPr>
              <w:spacing w:after="160" w:line="259" w:lineRule="auto"/>
              <w:ind w:left="0" w:firstLine="0"/>
              <w:jc w:val="both"/>
            </w:pPr>
          </w:p>
        </w:tc>
        <w:tc>
          <w:tcPr>
            <w:tcW w:w="2635" w:type="dxa"/>
            <w:tcBorders>
              <w:top w:val="single" w:sz="4" w:space="0" w:color="000000"/>
              <w:left w:val="nil"/>
              <w:bottom w:val="single" w:sz="4" w:space="0" w:color="000000"/>
              <w:right w:val="single" w:sz="4" w:space="0" w:color="000000"/>
            </w:tcBorders>
            <w:shd w:val="clear" w:color="auto" w:fill="004785"/>
            <w:vAlign w:val="center"/>
          </w:tcPr>
          <w:p w14:paraId="354DBD1D" w14:textId="77777777" w:rsidR="004D0BFA" w:rsidRDefault="008F24E9" w:rsidP="00006100">
            <w:pPr>
              <w:spacing w:after="0" w:line="259" w:lineRule="auto"/>
              <w:ind w:left="98" w:firstLine="0"/>
              <w:jc w:val="both"/>
            </w:pPr>
            <w:r>
              <w:rPr>
                <w:b/>
                <w:color w:val="FFFFFF"/>
              </w:rPr>
              <w:t>Glycolytic defects</w:t>
            </w:r>
            <w:r>
              <w:rPr>
                <w:color w:val="FFFFFF"/>
              </w:rPr>
              <w:t xml:space="preserve"> </w:t>
            </w:r>
          </w:p>
        </w:tc>
      </w:tr>
      <w:tr w:rsidR="004D0BFA" w14:paraId="3CD49F36" w14:textId="77777777">
        <w:trPr>
          <w:trHeight w:val="5347"/>
        </w:trPr>
        <w:tc>
          <w:tcPr>
            <w:tcW w:w="416" w:type="dxa"/>
            <w:tcBorders>
              <w:top w:val="single" w:sz="4" w:space="0" w:color="000000"/>
              <w:left w:val="single" w:sz="4" w:space="0" w:color="000000"/>
              <w:bottom w:val="single" w:sz="4" w:space="0" w:color="000000"/>
              <w:right w:val="nil"/>
            </w:tcBorders>
          </w:tcPr>
          <w:p w14:paraId="3DDA74BF" w14:textId="77777777" w:rsidR="004D0BFA" w:rsidRDefault="008F24E9" w:rsidP="00006100">
            <w:pPr>
              <w:spacing w:after="1085" w:line="259" w:lineRule="auto"/>
              <w:ind w:left="59" w:firstLine="0"/>
              <w:jc w:val="both"/>
            </w:pPr>
            <w:r>
              <w:rPr>
                <w:rFonts w:ascii="Segoe UI Symbol" w:eastAsia="Segoe UI Symbol" w:hAnsi="Segoe UI Symbol" w:cs="Segoe UI Symbol"/>
              </w:rPr>
              <w:t>•</w:t>
            </w:r>
            <w:r>
              <w:t xml:space="preserve"> </w:t>
            </w:r>
          </w:p>
          <w:p w14:paraId="00BDA7CC" w14:textId="77777777" w:rsidR="004D0BFA" w:rsidRDefault="008F24E9" w:rsidP="00006100">
            <w:pPr>
              <w:spacing w:after="2189" w:line="259" w:lineRule="auto"/>
              <w:ind w:left="59" w:firstLine="0"/>
              <w:jc w:val="both"/>
            </w:pPr>
            <w:r>
              <w:rPr>
                <w:rFonts w:ascii="Segoe UI Symbol" w:eastAsia="Segoe UI Symbol" w:hAnsi="Segoe UI Symbol" w:cs="Segoe UI Symbol"/>
              </w:rPr>
              <w:t>•</w:t>
            </w:r>
            <w:r>
              <w:t xml:space="preserve"> </w:t>
            </w:r>
          </w:p>
          <w:p w14:paraId="06DAF084" w14:textId="77777777" w:rsidR="004D0BFA" w:rsidRDefault="008F24E9" w:rsidP="00006100">
            <w:pPr>
              <w:spacing w:after="0" w:line="259" w:lineRule="auto"/>
              <w:ind w:left="59" w:firstLine="0"/>
              <w:jc w:val="both"/>
            </w:pPr>
            <w:r>
              <w:rPr>
                <w:rFonts w:ascii="Segoe UI Symbol" w:eastAsia="Segoe UI Symbol" w:hAnsi="Segoe UI Symbol" w:cs="Segoe UI Symbol"/>
              </w:rPr>
              <w:t>•</w:t>
            </w:r>
            <w:r>
              <w:t xml:space="preserve"> </w:t>
            </w:r>
          </w:p>
        </w:tc>
        <w:tc>
          <w:tcPr>
            <w:tcW w:w="2636" w:type="dxa"/>
            <w:tcBorders>
              <w:top w:val="single" w:sz="4" w:space="0" w:color="000000"/>
              <w:left w:val="nil"/>
              <w:bottom w:val="single" w:sz="4" w:space="0" w:color="000000"/>
              <w:right w:val="single" w:sz="4" w:space="0" w:color="000000"/>
            </w:tcBorders>
          </w:tcPr>
          <w:p w14:paraId="18499C4C" w14:textId="77777777" w:rsidR="004D0BFA" w:rsidRDefault="008F24E9" w:rsidP="00006100">
            <w:pPr>
              <w:spacing w:after="39" w:line="240" w:lineRule="auto"/>
              <w:ind w:left="2" w:right="54" w:firstLine="0"/>
            </w:pPr>
            <w:r>
              <w:t xml:space="preserve">Can manage endurance exercise e.g. marathons if adequately </w:t>
            </w:r>
          </w:p>
          <w:p w14:paraId="5AFDD242" w14:textId="77777777" w:rsidR="004D0BFA" w:rsidRDefault="008F24E9" w:rsidP="00006100">
            <w:pPr>
              <w:spacing w:after="0" w:line="259" w:lineRule="auto"/>
              <w:ind w:left="2" w:firstLine="0"/>
            </w:pPr>
            <w:r>
              <w:t xml:space="preserve">“fuelled” </w:t>
            </w:r>
          </w:p>
          <w:p w14:paraId="56780A79" w14:textId="77777777" w:rsidR="004D0BFA" w:rsidRDefault="008F24E9" w:rsidP="00006100">
            <w:pPr>
              <w:spacing w:after="0" w:line="259" w:lineRule="auto"/>
              <w:ind w:left="2" w:firstLine="0"/>
            </w:pPr>
            <w:r>
              <w:t xml:space="preserve"> </w:t>
            </w:r>
          </w:p>
          <w:p w14:paraId="5636BA0B" w14:textId="77777777" w:rsidR="004D0BFA" w:rsidRDefault="008F24E9" w:rsidP="00006100">
            <w:pPr>
              <w:spacing w:after="0" w:line="240" w:lineRule="auto"/>
              <w:ind w:left="2" w:firstLine="0"/>
            </w:pPr>
            <w:r>
              <w:t xml:space="preserve">Crisis occurs during unaccustomed endurance exercise or with an additional physiological trigger, </w:t>
            </w:r>
          </w:p>
          <w:p w14:paraId="0C8C1C07" w14:textId="77777777" w:rsidR="004D0BFA" w:rsidRDefault="008F24E9" w:rsidP="00006100">
            <w:pPr>
              <w:spacing w:after="0" w:line="259" w:lineRule="auto"/>
              <w:ind w:left="2" w:firstLine="0"/>
            </w:pPr>
            <w:r>
              <w:t xml:space="preserve">e.g. fasting, dehydration </w:t>
            </w:r>
          </w:p>
          <w:p w14:paraId="761BFED3" w14:textId="77777777" w:rsidR="004D0BFA" w:rsidRDefault="008F24E9" w:rsidP="00006100">
            <w:pPr>
              <w:spacing w:after="0" w:line="259" w:lineRule="auto"/>
              <w:ind w:left="2" w:firstLine="0"/>
            </w:pPr>
            <w:r>
              <w:t xml:space="preserve">or if unwell with a fever </w:t>
            </w:r>
          </w:p>
          <w:p w14:paraId="2B0BCD07" w14:textId="77777777" w:rsidR="004D0BFA" w:rsidRDefault="008F24E9" w:rsidP="00006100">
            <w:pPr>
              <w:spacing w:after="0" w:line="259" w:lineRule="auto"/>
              <w:ind w:left="410" w:firstLine="0"/>
            </w:pPr>
            <w:r>
              <w:t xml:space="preserve"> </w:t>
            </w:r>
          </w:p>
          <w:p w14:paraId="7EC5606D" w14:textId="77777777" w:rsidR="004D0BFA" w:rsidRDefault="008F24E9" w:rsidP="00006100">
            <w:pPr>
              <w:spacing w:after="0" w:line="259" w:lineRule="auto"/>
              <w:ind w:left="2" w:firstLine="0"/>
            </w:pPr>
            <w:r>
              <w:t xml:space="preserve">   </w:t>
            </w:r>
          </w:p>
          <w:p w14:paraId="75114276" w14:textId="77777777" w:rsidR="004D0BFA" w:rsidRDefault="008F24E9" w:rsidP="00006100">
            <w:pPr>
              <w:spacing w:after="0" w:line="259" w:lineRule="auto"/>
              <w:ind w:left="2" w:firstLine="0"/>
            </w:pPr>
            <w:r>
              <w:t xml:space="preserve">Muscle contractures occur if exercise continues   </w:t>
            </w:r>
          </w:p>
        </w:tc>
        <w:tc>
          <w:tcPr>
            <w:tcW w:w="3053" w:type="dxa"/>
            <w:tcBorders>
              <w:top w:val="single" w:sz="4" w:space="0" w:color="000000"/>
              <w:left w:val="single" w:sz="4" w:space="0" w:color="000000"/>
              <w:bottom w:val="single" w:sz="4" w:space="0" w:color="000000"/>
              <w:right w:val="single" w:sz="4" w:space="0" w:color="000000"/>
            </w:tcBorders>
          </w:tcPr>
          <w:p w14:paraId="322F954A" w14:textId="77777777" w:rsidR="004D0BFA" w:rsidRDefault="008F24E9" w:rsidP="00006100">
            <w:pPr>
              <w:numPr>
                <w:ilvl w:val="0"/>
                <w:numId w:val="3"/>
              </w:numPr>
              <w:spacing w:after="0" w:line="242" w:lineRule="auto"/>
              <w:ind w:hanging="360"/>
            </w:pPr>
            <w:r>
              <w:t xml:space="preserve">Longstanding exercise intolerance  </w:t>
            </w:r>
          </w:p>
          <w:p w14:paraId="667F0B6D" w14:textId="77777777" w:rsidR="004D0BFA" w:rsidRDefault="008F24E9" w:rsidP="00006100">
            <w:pPr>
              <w:spacing w:after="0" w:line="259" w:lineRule="auto"/>
              <w:ind w:left="420" w:firstLine="0"/>
            </w:pPr>
            <w:r>
              <w:t xml:space="preserve"> </w:t>
            </w:r>
          </w:p>
          <w:p w14:paraId="32E642BE" w14:textId="77777777" w:rsidR="004D0BFA" w:rsidRDefault="008F24E9" w:rsidP="00006100">
            <w:pPr>
              <w:numPr>
                <w:ilvl w:val="0"/>
                <w:numId w:val="3"/>
              </w:numPr>
              <w:spacing w:after="0" w:line="242" w:lineRule="auto"/>
              <w:ind w:hanging="360"/>
            </w:pPr>
            <w:r>
              <w:t xml:space="preserve">Exercise precipitates headache, nausea, </w:t>
            </w:r>
          </w:p>
          <w:p w14:paraId="469B4D50" w14:textId="77777777" w:rsidR="004D0BFA" w:rsidRDefault="008F24E9" w:rsidP="00006100">
            <w:pPr>
              <w:spacing w:after="0" w:line="259" w:lineRule="auto"/>
              <w:ind w:left="420" w:firstLine="0"/>
            </w:pPr>
            <w:r>
              <w:t xml:space="preserve">pre/syncope  </w:t>
            </w:r>
          </w:p>
          <w:p w14:paraId="4EF1CB2E" w14:textId="77777777" w:rsidR="004D0BFA" w:rsidRDefault="008F24E9" w:rsidP="00006100">
            <w:pPr>
              <w:spacing w:after="0" w:line="259" w:lineRule="auto"/>
              <w:ind w:left="828" w:firstLine="0"/>
            </w:pPr>
            <w:r>
              <w:t xml:space="preserve"> </w:t>
            </w:r>
          </w:p>
          <w:p w14:paraId="2D0C8ABD" w14:textId="77777777" w:rsidR="004D0BFA" w:rsidRDefault="008F24E9" w:rsidP="00006100">
            <w:pPr>
              <w:spacing w:after="0" w:line="259" w:lineRule="auto"/>
              <w:ind w:left="420" w:firstLine="0"/>
            </w:pPr>
            <w:r>
              <w:t xml:space="preserve"> </w:t>
            </w:r>
          </w:p>
          <w:p w14:paraId="55334522" w14:textId="77777777" w:rsidR="004D0BFA" w:rsidRDefault="008F24E9" w:rsidP="00006100">
            <w:pPr>
              <w:numPr>
                <w:ilvl w:val="0"/>
                <w:numId w:val="3"/>
              </w:numPr>
              <w:spacing w:after="0" w:line="259" w:lineRule="auto"/>
              <w:ind w:hanging="360"/>
            </w:pPr>
            <w:r>
              <w:t xml:space="preserve">Multi-system features,  </w:t>
            </w:r>
          </w:p>
          <w:p w14:paraId="2AF00657" w14:textId="77777777" w:rsidR="004D0BFA" w:rsidRDefault="008F24E9" w:rsidP="00006100">
            <w:pPr>
              <w:spacing w:after="0" w:line="240" w:lineRule="auto"/>
              <w:ind w:left="420" w:right="403" w:firstLine="0"/>
            </w:pPr>
            <w:r>
              <w:t xml:space="preserve">e.g.  short stature, ptosis, ocular dysmotility, diabetes, </w:t>
            </w:r>
          </w:p>
          <w:p w14:paraId="552FFB0A" w14:textId="77777777" w:rsidR="004D0BFA" w:rsidRDefault="008F24E9" w:rsidP="00006100">
            <w:pPr>
              <w:spacing w:after="0" w:line="259" w:lineRule="auto"/>
              <w:ind w:left="420" w:firstLine="0"/>
            </w:pPr>
            <w:r>
              <w:t xml:space="preserve">migraine, hearing loss  </w:t>
            </w:r>
          </w:p>
          <w:p w14:paraId="2CBE9AC1" w14:textId="77777777" w:rsidR="004D0BFA" w:rsidRDefault="008F24E9" w:rsidP="00006100">
            <w:pPr>
              <w:spacing w:after="0" w:line="259" w:lineRule="auto"/>
              <w:ind w:left="420" w:firstLine="0"/>
            </w:pPr>
            <w:r>
              <w:t xml:space="preserve"> </w:t>
            </w:r>
          </w:p>
          <w:p w14:paraId="2743BC13" w14:textId="77777777" w:rsidR="004D0BFA" w:rsidRDefault="008F24E9" w:rsidP="00006100">
            <w:pPr>
              <w:numPr>
                <w:ilvl w:val="0"/>
                <w:numId w:val="3"/>
              </w:numPr>
              <w:spacing w:after="0" w:line="259" w:lineRule="auto"/>
              <w:ind w:hanging="360"/>
            </w:pPr>
            <w:r>
              <w:t xml:space="preserve">Crisis occurs when fasting, dehydrated, running fever  </w:t>
            </w:r>
          </w:p>
        </w:tc>
        <w:tc>
          <w:tcPr>
            <w:tcW w:w="420" w:type="dxa"/>
            <w:tcBorders>
              <w:top w:val="single" w:sz="4" w:space="0" w:color="000000"/>
              <w:left w:val="single" w:sz="4" w:space="0" w:color="000000"/>
              <w:bottom w:val="single" w:sz="4" w:space="0" w:color="000000"/>
              <w:right w:val="nil"/>
            </w:tcBorders>
          </w:tcPr>
          <w:p w14:paraId="6C92F632" w14:textId="77777777" w:rsidR="004D0BFA" w:rsidRDefault="008F24E9" w:rsidP="00006100">
            <w:pPr>
              <w:spacing w:after="1085" w:line="259" w:lineRule="auto"/>
              <w:ind w:left="60" w:firstLine="0"/>
            </w:pPr>
            <w:r>
              <w:rPr>
                <w:rFonts w:ascii="Segoe UI Symbol" w:eastAsia="Segoe UI Symbol" w:hAnsi="Segoe UI Symbol" w:cs="Segoe UI Symbol"/>
              </w:rPr>
              <w:t>•</w:t>
            </w:r>
            <w:r>
              <w:t xml:space="preserve"> </w:t>
            </w:r>
          </w:p>
          <w:p w14:paraId="5CFBDF70" w14:textId="77777777" w:rsidR="004D0BFA" w:rsidRDefault="008F24E9" w:rsidP="00006100">
            <w:pPr>
              <w:spacing w:after="533" w:line="259" w:lineRule="auto"/>
              <w:ind w:left="60" w:firstLine="0"/>
            </w:pPr>
            <w:r>
              <w:rPr>
                <w:rFonts w:ascii="Segoe UI Symbol" w:eastAsia="Segoe UI Symbol" w:hAnsi="Segoe UI Symbol" w:cs="Segoe UI Symbol"/>
              </w:rPr>
              <w:t>•</w:t>
            </w:r>
            <w:r>
              <w:t xml:space="preserve"> </w:t>
            </w:r>
          </w:p>
          <w:p w14:paraId="45B7AE85" w14:textId="77777777" w:rsidR="004D0BFA" w:rsidRDefault="008F24E9" w:rsidP="00006100">
            <w:pPr>
              <w:spacing w:after="530" w:line="259" w:lineRule="auto"/>
              <w:ind w:left="60" w:firstLine="0"/>
            </w:pPr>
            <w:r>
              <w:rPr>
                <w:rFonts w:ascii="Segoe UI Symbol" w:eastAsia="Segoe UI Symbol" w:hAnsi="Segoe UI Symbol" w:cs="Segoe UI Symbol"/>
              </w:rPr>
              <w:t>•</w:t>
            </w:r>
            <w:r>
              <w:t xml:space="preserve"> </w:t>
            </w:r>
          </w:p>
          <w:p w14:paraId="32AEEE32" w14:textId="77777777" w:rsidR="004D0BFA" w:rsidRDefault="008F24E9" w:rsidP="00006100">
            <w:pPr>
              <w:spacing w:after="257" w:line="259" w:lineRule="auto"/>
              <w:ind w:left="60" w:firstLine="0"/>
            </w:pPr>
            <w:r>
              <w:rPr>
                <w:rFonts w:ascii="Segoe UI Symbol" w:eastAsia="Segoe UI Symbol" w:hAnsi="Segoe UI Symbol" w:cs="Segoe UI Symbol"/>
              </w:rPr>
              <w:t>•</w:t>
            </w:r>
            <w:r>
              <w:t xml:space="preserve"> </w:t>
            </w:r>
          </w:p>
          <w:p w14:paraId="7BF4D1BF" w14:textId="77777777" w:rsidR="004D0BFA" w:rsidRDefault="008F24E9" w:rsidP="00006100">
            <w:pPr>
              <w:spacing w:after="1036" w:line="259" w:lineRule="auto"/>
              <w:ind w:left="60" w:firstLine="0"/>
            </w:pPr>
            <w:r>
              <w:rPr>
                <w:rFonts w:ascii="Segoe UI Symbol" w:eastAsia="Segoe UI Symbol" w:hAnsi="Segoe UI Symbol" w:cs="Segoe UI Symbol"/>
              </w:rPr>
              <w:t>•</w:t>
            </w:r>
            <w:r>
              <w:t xml:space="preserve"> </w:t>
            </w:r>
          </w:p>
          <w:p w14:paraId="7A1F8791" w14:textId="77777777" w:rsidR="004D0BFA" w:rsidRDefault="008F24E9" w:rsidP="00006100">
            <w:pPr>
              <w:spacing w:after="0" w:line="259" w:lineRule="auto"/>
              <w:ind w:left="108" w:firstLine="0"/>
            </w:pPr>
            <w:r>
              <w:t xml:space="preserve">  </w:t>
            </w:r>
          </w:p>
        </w:tc>
        <w:tc>
          <w:tcPr>
            <w:tcW w:w="2635" w:type="dxa"/>
            <w:tcBorders>
              <w:top w:val="single" w:sz="4" w:space="0" w:color="000000"/>
              <w:left w:val="nil"/>
              <w:bottom w:val="single" w:sz="4" w:space="0" w:color="000000"/>
              <w:right w:val="single" w:sz="4" w:space="0" w:color="000000"/>
            </w:tcBorders>
          </w:tcPr>
          <w:p w14:paraId="26A0B732" w14:textId="77777777" w:rsidR="004D0BFA" w:rsidRDefault="008F24E9" w:rsidP="00006100">
            <w:pPr>
              <w:spacing w:after="0" w:line="240" w:lineRule="auto"/>
              <w:ind w:left="0" w:firstLine="0"/>
            </w:pPr>
            <w:r>
              <w:t xml:space="preserve">High-intensity exercise intolerance e.g. running </w:t>
            </w:r>
          </w:p>
          <w:p w14:paraId="7EA0B3D4" w14:textId="77777777" w:rsidR="004D0BFA" w:rsidRDefault="008F24E9" w:rsidP="00006100">
            <w:pPr>
              <w:spacing w:after="0" w:line="259" w:lineRule="auto"/>
              <w:ind w:left="0" w:firstLine="0"/>
            </w:pPr>
            <w:r>
              <w:t xml:space="preserve">upstairs, shovelling </w:t>
            </w:r>
          </w:p>
          <w:p w14:paraId="761FD4D5" w14:textId="77777777" w:rsidR="004D0BFA" w:rsidRDefault="008F24E9" w:rsidP="00006100">
            <w:pPr>
              <w:spacing w:after="0" w:line="259" w:lineRule="auto"/>
              <w:ind w:left="0" w:firstLine="0"/>
            </w:pPr>
            <w:r>
              <w:t xml:space="preserve">snow </w:t>
            </w:r>
          </w:p>
          <w:p w14:paraId="3E34E34B" w14:textId="77777777" w:rsidR="004D0BFA" w:rsidRDefault="008F24E9" w:rsidP="00006100">
            <w:pPr>
              <w:spacing w:after="0" w:line="259" w:lineRule="auto"/>
              <w:ind w:left="0" w:firstLine="0"/>
            </w:pPr>
            <w:r>
              <w:t xml:space="preserve"> </w:t>
            </w:r>
          </w:p>
          <w:p w14:paraId="0E008E17" w14:textId="77777777" w:rsidR="004D0BFA" w:rsidRDefault="008F24E9" w:rsidP="00006100">
            <w:pPr>
              <w:spacing w:after="0" w:line="259" w:lineRule="auto"/>
              <w:ind w:left="0" w:firstLine="0"/>
            </w:pPr>
            <w:r>
              <w:t xml:space="preserve">Unable to carry out </w:t>
            </w:r>
          </w:p>
          <w:p w14:paraId="4657B3AA" w14:textId="77777777" w:rsidR="004D0BFA" w:rsidRDefault="008F24E9" w:rsidP="00006100">
            <w:pPr>
              <w:spacing w:after="0" w:line="259" w:lineRule="auto"/>
              <w:ind w:left="0" w:firstLine="0"/>
            </w:pPr>
            <w:r>
              <w:t xml:space="preserve">endurance exercise </w:t>
            </w:r>
          </w:p>
          <w:p w14:paraId="2D945A26" w14:textId="77777777" w:rsidR="004D0BFA" w:rsidRDefault="008F24E9" w:rsidP="00006100">
            <w:pPr>
              <w:spacing w:after="0" w:line="259" w:lineRule="auto"/>
              <w:ind w:left="0" w:firstLine="0"/>
            </w:pPr>
            <w:r>
              <w:t xml:space="preserve"> </w:t>
            </w:r>
          </w:p>
          <w:p w14:paraId="2F533208" w14:textId="77777777" w:rsidR="004D0BFA" w:rsidRDefault="008F24E9" w:rsidP="00006100">
            <w:pPr>
              <w:spacing w:after="0" w:line="256" w:lineRule="auto"/>
              <w:ind w:left="0" w:firstLine="0"/>
            </w:pPr>
            <w:r>
              <w:t xml:space="preserve">Second-wind phenomenon pathognomonic </w:t>
            </w:r>
            <w:proofErr w:type="gramStart"/>
            <w:r>
              <w:t>for  McArdle’s</w:t>
            </w:r>
            <w:proofErr w:type="gramEnd"/>
            <w:r>
              <w:t xml:space="preserve">  </w:t>
            </w:r>
          </w:p>
          <w:p w14:paraId="25B328A9" w14:textId="77777777" w:rsidR="004D0BFA" w:rsidRDefault="008F24E9" w:rsidP="00006100">
            <w:pPr>
              <w:spacing w:after="0" w:line="259" w:lineRule="auto"/>
              <w:ind w:left="0" w:firstLine="0"/>
            </w:pPr>
            <w:r>
              <w:t xml:space="preserve"> </w:t>
            </w:r>
          </w:p>
          <w:p w14:paraId="652BA75F" w14:textId="77777777" w:rsidR="004D0BFA" w:rsidRDefault="008F24E9" w:rsidP="00006100">
            <w:pPr>
              <w:spacing w:after="40" w:line="240" w:lineRule="auto"/>
              <w:ind w:left="0" w:firstLine="0"/>
            </w:pPr>
            <w:r>
              <w:t xml:space="preserve">Out of wind phenomenon (eating before exercise exacerbates symptoms) </w:t>
            </w:r>
          </w:p>
          <w:p w14:paraId="56C0C865" w14:textId="77777777" w:rsidR="004D0BFA" w:rsidRDefault="008F24E9" w:rsidP="00006100">
            <w:pPr>
              <w:spacing w:after="0" w:line="259" w:lineRule="auto"/>
              <w:ind w:left="0" w:firstLine="0"/>
            </w:pPr>
            <w:r>
              <w:t xml:space="preserve">in Tarui’s  </w:t>
            </w:r>
          </w:p>
        </w:tc>
      </w:tr>
    </w:tbl>
    <w:p w14:paraId="43ECB043" w14:textId="77777777" w:rsidR="004D0BFA" w:rsidRDefault="008F24E9" w:rsidP="00006100">
      <w:pPr>
        <w:spacing w:after="0" w:line="240" w:lineRule="auto"/>
        <w:ind w:left="0" w:right="6072" w:firstLine="0"/>
        <w:jc w:val="both"/>
      </w:pPr>
      <w:r>
        <w:t xml:space="preserve">  </w:t>
      </w:r>
      <w:r>
        <w:tab/>
        <w:t xml:space="preserve"> </w:t>
      </w:r>
    </w:p>
    <w:p w14:paraId="6A32C56A" w14:textId="77777777" w:rsidR="004D0BFA" w:rsidRDefault="008F24E9" w:rsidP="00006100">
      <w:pPr>
        <w:pStyle w:val="Heading1"/>
        <w:ind w:left="-5"/>
        <w:jc w:val="both"/>
      </w:pPr>
      <w:r>
        <w:t xml:space="preserve">Detailed description of distinguishing features </w:t>
      </w:r>
    </w:p>
    <w:p w14:paraId="38CC73DC" w14:textId="77777777" w:rsidR="004D0BFA" w:rsidRDefault="008F24E9" w:rsidP="00006100">
      <w:pPr>
        <w:numPr>
          <w:ilvl w:val="0"/>
          <w:numId w:val="1"/>
        </w:numPr>
        <w:ind w:right="26" w:hanging="360"/>
        <w:jc w:val="both"/>
      </w:pPr>
      <w:r>
        <w:rPr>
          <w:b/>
        </w:rPr>
        <w:t>Pain that occurs at rest.</w:t>
      </w:r>
      <w:r>
        <w:t xml:space="preserve"> This would be atypical for metabolic myopathies, as there is no metabolic demand when at rest. Pain at rest may be due to fibromyalgia (diffuse tender points, innocuous stimuli elicit pain out of proportion to the stimulus, fatigue and brain fog, insomnia, and low mood). Hypermobile joints and a long history of ligamentous and joint laxity can also cause chronic daily pain.  </w:t>
      </w:r>
    </w:p>
    <w:p w14:paraId="16859E89" w14:textId="77777777" w:rsidR="004D0BFA" w:rsidRDefault="008F24E9">
      <w:pPr>
        <w:spacing w:after="0" w:line="259" w:lineRule="auto"/>
        <w:ind w:left="360" w:firstLine="0"/>
      </w:pPr>
      <w:r>
        <w:t xml:space="preserve">  </w:t>
      </w:r>
    </w:p>
    <w:p w14:paraId="1F1F988E" w14:textId="77777777" w:rsidR="004D0BFA" w:rsidRDefault="008F24E9" w:rsidP="00006100">
      <w:pPr>
        <w:numPr>
          <w:ilvl w:val="0"/>
          <w:numId w:val="1"/>
        </w:numPr>
        <w:ind w:right="26" w:hanging="360"/>
        <w:jc w:val="both"/>
      </w:pPr>
      <w:r>
        <w:rPr>
          <w:b/>
        </w:rPr>
        <w:lastRenderedPageBreak/>
        <w:t xml:space="preserve">Cramps. </w:t>
      </w:r>
      <w:r>
        <w:t xml:space="preserve">Cramp is common, especially in sedentary individuals. Patients often describe this as ‘muscle </w:t>
      </w:r>
      <w:proofErr w:type="gramStart"/>
      <w:r>
        <w:t>spasms’</w:t>
      </w:r>
      <w:proofErr w:type="gramEnd"/>
      <w:r>
        <w:t xml:space="preserve">. Ask about exercise regimes and </w:t>
      </w:r>
      <w:proofErr w:type="gramStart"/>
      <w:r>
        <w:t>life-style</w:t>
      </w:r>
      <w:proofErr w:type="gramEnd"/>
      <w:r>
        <w:t xml:space="preserve">, the type of work they do (sedentary versus manual work) as well as their daily physical activity e.g. gardening, DIY etc. Ask about dietary habits, including caffeine intake, and intake of fizzy drinks.  </w:t>
      </w:r>
    </w:p>
    <w:p w14:paraId="1A2C4E90" w14:textId="77777777" w:rsidR="004D0BFA" w:rsidRDefault="008F24E9" w:rsidP="00006100">
      <w:pPr>
        <w:spacing w:after="0" w:line="259" w:lineRule="auto"/>
        <w:ind w:left="360" w:firstLine="0"/>
        <w:jc w:val="both"/>
      </w:pPr>
      <w:r>
        <w:t xml:space="preserve">  </w:t>
      </w:r>
    </w:p>
    <w:p w14:paraId="30CEAF06" w14:textId="77777777" w:rsidR="004D0BFA" w:rsidRDefault="008F24E9" w:rsidP="00006100">
      <w:pPr>
        <w:numPr>
          <w:ilvl w:val="0"/>
          <w:numId w:val="1"/>
        </w:numPr>
        <w:ind w:right="26" w:hanging="360"/>
        <w:jc w:val="both"/>
      </w:pPr>
      <w:r>
        <w:rPr>
          <w:b/>
        </w:rPr>
        <w:t>Presence of spontaneous movements (e.g. twitching).</w:t>
      </w:r>
      <w:r>
        <w:t xml:space="preserve"> Pain associated with cramps and fasciculations are characteristic of Isaac’s Syndrome. Rippling of muscles is associated with caveolin-related myopathies – on examination look for percussion-induced muscle mounding or percussion-induced rapid contractions (PIRCs).  </w:t>
      </w:r>
    </w:p>
    <w:p w14:paraId="041D4250" w14:textId="77777777" w:rsidR="004D0BFA" w:rsidRDefault="008F24E9" w:rsidP="00006100">
      <w:pPr>
        <w:spacing w:after="0" w:line="259" w:lineRule="auto"/>
        <w:ind w:left="360" w:firstLine="0"/>
        <w:jc w:val="both"/>
      </w:pPr>
      <w:r>
        <w:t xml:space="preserve">  </w:t>
      </w:r>
    </w:p>
    <w:p w14:paraId="7185B553" w14:textId="77777777" w:rsidR="004D0BFA" w:rsidRDefault="008F24E9" w:rsidP="00006100">
      <w:pPr>
        <w:numPr>
          <w:ilvl w:val="0"/>
          <w:numId w:val="1"/>
        </w:numPr>
        <w:ind w:right="26" w:hanging="360"/>
        <w:jc w:val="both"/>
      </w:pPr>
      <w:r>
        <w:rPr>
          <w:b/>
        </w:rPr>
        <w:t>Stiffness and/or contractures</w:t>
      </w:r>
      <w:r>
        <w:t xml:space="preserve">: Contraction of the muscle under stress can occur in metabolic myopathies, especially McArdle’s disease (GSD V). Muscle stiffness is characteristic of myotonia. There may be signs of myotonic dystrophy on examination, and you can elicit grip or percussion myotonia. Also think of myotonia congenita and </w:t>
      </w:r>
      <w:proofErr w:type="spellStart"/>
      <w:r>
        <w:t>paramyotonia</w:t>
      </w:r>
      <w:proofErr w:type="spellEnd"/>
      <w:r>
        <w:t xml:space="preserve"> congenita.  </w:t>
      </w:r>
    </w:p>
    <w:p w14:paraId="318A2F2F" w14:textId="77777777" w:rsidR="004D0BFA" w:rsidRDefault="008F24E9" w:rsidP="00006100">
      <w:pPr>
        <w:spacing w:after="0" w:line="259" w:lineRule="auto"/>
        <w:ind w:left="360" w:firstLine="0"/>
        <w:jc w:val="both"/>
      </w:pPr>
      <w:r>
        <w:t xml:space="preserve">  </w:t>
      </w:r>
    </w:p>
    <w:p w14:paraId="1D40E5A2" w14:textId="77777777" w:rsidR="004D0BFA" w:rsidRDefault="008F24E9" w:rsidP="00006100">
      <w:pPr>
        <w:numPr>
          <w:ilvl w:val="0"/>
          <w:numId w:val="1"/>
        </w:numPr>
        <w:spacing w:after="0" w:line="240" w:lineRule="auto"/>
        <w:ind w:right="26" w:hanging="360"/>
        <w:jc w:val="both"/>
      </w:pPr>
      <w:r>
        <w:rPr>
          <w:b/>
        </w:rPr>
        <w:t>Timing of myalgia:</w:t>
      </w:r>
      <w:r>
        <w:t xml:space="preserve"> when does the myalgia occur in relation to exercise? Is this affected by fuelling (eating) before or during exercise? </w:t>
      </w:r>
      <w:r>
        <w:rPr>
          <w:color w:val="333333"/>
        </w:rPr>
        <w:t xml:space="preserve">A detailed clinical history of the symptoms associated with exercise often points to a specific type of metabolic myopathy. Glycogen Storage Disorders result in intolerance of </w:t>
      </w:r>
      <w:r>
        <w:rPr>
          <w:b/>
          <w:color w:val="333333"/>
        </w:rPr>
        <w:t>high-intensity exercise</w:t>
      </w:r>
      <w:r>
        <w:rPr>
          <w:color w:val="333333"/>
        </w:rPr>
        <w:t xml:space="preserve">. Fatty Acid Oxidation Defects and the mitochondrial myopathies manifest predominately during </w:t>
      </w:r>
      <w:r>
        <w:rPr>
          <w:b/>
          <w:color w:val="333333"/>
        </w:rPr>
        <w:t>endurance type-activity</w:t>
      </w:r>
      <w:r>
        <w:rPr>
          <w:color w:val="333333"/>
        </w:rPr>
        <w:t xml:space="preserve"> or when exercising fasted or during other metabolically stressful conditions (such as intercurrent viral illness). A detailed physiological explanation can be found in Appendix A.</w:t>
      </w:r>
      <w:r>
        <w:t xml:space="preserve">  </w:t>
      </w:r>
    </w:p>
    <w:p w14:paraId="5DB63D3C" w14:textId="77777777" w:rsidR="004D0BFA" w:rsidRDefault="008F24E9" w:rsidP="00006100">
      <w:pPr>
        <w:spacing w:after="0" w:line="259" w:lineRule="auto"/>
        <w:ind w:left="360" w:firstLine="0"/>
        <w:jc w:val="both"/>
      </w:pPr>
      <w:r>
        <w:t xml:space="preserve">  </w:t>
      </w:r>
    </w:p>
    <w:p w14:paraId="33580848" w14:textId="77777777" w:rsidR="004D0BFA" w:rsidRDefault="008F24E9" w:rsidP="00006100">
      <w:pPr>
        <w:numPr>
          <w:ilvl w:val="0"/>
          <w:numId w:val="1"/>
        </w:numPr>
        <w:ind w:right="26" w:hanging="360"/>
        <w:jc w:val="both"/>
      </w:pPr>
      <w:r>
        <w:rPr>
          <w:b/>
        </w:rPr>
        <w:t>“Second wind” phenomenon</w:t>
      </w:r>
      <w:r>
        <w:t xml:space="preserve">: myalgia occurs after a few minutes of exercise. However, slowing down or resting for a short period (30 seconds or so) allows for the blood borne delivery of glucose from the liver so exercise can subsequently continue at a lower intensity. This is classical for McArdle’s Disease (GSD V). Eating / drinking sugary snacks or drinks approximately 20 minutes before exercise can encourage the second wind phenomenon and allow people with McArdle’s to exercise for longer. In McArdle’s, symptoms of myalgia, cramp and </w:t>
      </w:r>
      <w:proofErr w:type="spellStart"/>
      <w:r>
        <w:t>pigmenturia</w:t>
      </w:r>
      <w:proofErr w:type="spellEnd"/>
      <w:r>
        <w:t xml:space="preserve"> are brought on by sudden sharp higher intensity exercise e.g. climbing upstairs, sprinting for a bus, shovelling snow, opening a stiff jar lid. The baseline CK is almost always elevated.   </w:t>
      </w:r>
    </w:p>
    <w:p w14:paraId="534271B2" w14:textId="77777777" w:rsidR="004D0BFA" w:rsidRDefault="008F24E9" w:rsidP="00006100">
      <w:pPr>
        <w:spacing w:after="0" w:line="259" w:lineRule="auto"/>
        <w:ind w:left="360" w:firstLine="0"/>
        <w:jc w:val="both"/>
      </w:pPr>
      <w:r>
        <w:t xml:space="preserve">  </w:t>
      </w:r>
    </w:p>
    <w:p w14:paraId="371094B4" w14:textId="77777777" w:rsidR="004D0BFA" w:rsidRDefault="008F24E9" w:rsidP="00006100">
      <w:pPr>
        <w:numPr>
          <w:ilvl w:val="0"/>
          <w:numId w:val="1"/>
        </w:numPr>
        <w:ind w:right="26" w:hanging="360"/>
        <w:jc w:val="both"/>
      </w:pPr>
      <w:r>
        <w:rPr>
          <w:b/>
        </w:rPr>
        <w:t>“Out of wind” phenomenon</w:t>
      </w:r>
      <w:r>
        <w:t xml:space="preserve">: in Tarui Disease (GSD VII) defective phosphofructokinase activity blocks muscle glycolysis, so the consumption of high sugar / high carbohydrate food or drink before exercise exacerbates exercise intolerance and myalgia.  </w:t>
      </w:r>
    </w:p>
    <w:p w14:paraId="12258B78" w14:textId="77777777" w:rsidR="004D0BFA" w:rsidRDefault="008F24E9" w:rsidP="00006100">
      <w:pPr>
        <w:spacing w:after="0" w:line="259" w:lineRule="auto"/>
        <w:ind w:left="360" w:firstLine="0"/>
        <w:jc w:val="both"/>
      </w:pPr>
      <w:r>
        <w:t xml:space="preserve">  </w:t>
      </w:r>
    </w:p>
    <w:p w14:paraId="45643869" w14:textId="77777777" w:rsidR="004D0BFA" w:rsidRDefault="008F24E9" w:rsidP="00006100">
      <w:pPr>
        <w:numPr>
          <w:ilvl w:val="0"/>
          <w:numId w:val="1"/>
        </w:numPr>
        <w:ind w:right="26" w:hanging="360"/>
        <w:jc w:val="both"/>
      </w:pPr>
      <w:r>
        <w:rPr>
          <w:b/>
        </w:rPr>
        <w:t>Symptoms from childhood:</w:t>
      </w:r>
      <w:r>
        <w:t xml:space="preserve"> exercise tolerance in many metabolic myopathies may date from childhood, but not always. </w:t>
      </w:r>
      <w:r>
        <w:rPr>
          <w:b/>
        </w:rPr>
        <w:t>Mitochondrial disorders</w:t>
      </w:r>
      <w:r>
        <w:t xml:space="preserve"> usually cause symptoms from childhood, often with headaches, nausea and vomiting and </w:t>
      </w:r>
      <w:proofErr w:type="spellStart"/>
      <w:r>
        <w:t>presyncopal</w:t>
      </w:r>
      <w:proofErr w:type="spellEnd"/>
      <w:r>
        <w:t xml:space="preserve"> symptoms induced by exercise. Be careful not to overinterpret these symptoms, as severely deconditioned individuals may experience similar. Ask about family history (</w:t>
      </w:r>
      <w:proofErr w:type="gramStart"/>
      <w:r>
        <w:t>not only maternal</w:t>
      </w:r>
      <w:proofErr w:type="gramEnd"/>
      <w:r>
        <w:t xml:space="preserve">). Look for red flags on examination (ptosis, ocular dysmotility, short stature, hearing aids/loss). It is useful to check their lactate </w:t>
      </w:r>
      <w:r>
        <w:lastRenderedPageBreak/>
        <w:t xml:space="preserve">levels (but beware of false-positives: diabetics with high blood sugars will have low-level high lactate levels or individuals who take a sugary drink prior to blood testing will transiently raise their lactate) – so it has limited utility and low sensitivity. If carrying out an exercise test in your department also be aware that deconditioned individuals can raise their lactates to very high levels with exercise.  </w:t>
      </w:r>
    </w:p>
    <w:p w14:paraId="30D4E85D" w14:textId="77777777" w:rsidR="004D0BFA" w:rsidRDefault="008F24E9" w:rsidP="00006100">
      <w:pPr>
        <w:spacing w:after="0" w:line="259" w:lineRule="auto"/>
        <w:ind w:left="360" w:firstLine="0"/>
        <w:jc w:val="both"/>
      </w:pPr>
      <w:r>
        <w:t xml:space="preserve">  </w:t>
      </w:r>
    </w:p>
    <w:p w14:paraId="72E317EA" w14:textId="77777777" w:rsidR="004D0BFA" w:rsidRDefault="008F24E9" w:rsidP="00006100">
      <w:pPr>
        <w:numPr>
          <w:ilvl w:val="0"/>
          <w:numId w:val="1"/>
        </w:numPr>
        <w:ind w:right="26" w:hanging="360"/>
        <w:jc w:val="both"/>
      </w:pPr>
      <w:r>
        <w:rPr>
          <w:b/>
        </w:rPr>
        <w:t>Prior or intermittent episodes of myoglobinuria / dark red urine</w:t>
      </w:r>
      <w:r>
        <w:t xml:space="preserve">, characteristic of previous episodes of rhabdomyolysis. Ask patients whether they have experienced </w:t>
      </w:r>
      <w:proofErr w:type="spellStart"/>
      <w:r>
        <w:t>coca-cola</w:t>
      </w:r>
      <w:proofErr w:type="spellEnd"/>
      <w:r>
        <w:t xml:space="preserve"> coloured / tea coloured / maroon urine to distinguish between the normal colour changes seen with dehydration.  </w:t>
      </w:r>
    </w:p>
    <w:p w14:paraId="0D196DF0" w14:textId="77777777" w:rsidR="004D0BFA" w:rsidRDefault="008F24E9" w:rsidP="00006100">
      <w:pPr>
        <w:spacing w:after="52" w:line="259" w:lineRule="auto"/>
        <w:ind w:left="360" w:firstLine="0"/>
        <w:jc w:val="both"/>
      </w:pPr>
      <w:r>
        <w:t xml:space="preserve">  </w:t>
      </w:r>
    </w:p>
    <w:p w14:paraId="239B4277" w14:textId="77777777" w:rsidR="004D0BFA" w:rsidRDefault="008F24E9" w:rsidP="00006100">
      <w:pPr>
        <w:pStyle w:val="Heading1"/>
        <w:ind w:left="-5"/>
        <w:jc w:val="both"/>
      </w:pPr>
      <w:r>
        <w:t xml:space="preserve">Investigations for exertional myalgia </w:t>
      </w:r>
    </w:p>
    <w:p w14:paraId="63A1439E" w14:textId="13678592" w:rsidR="005B6C7F" w:rsidRDefault="008F24E9" w:rsidP="00006100">
      <w:pPr>
        <w:ind w:left="-5" w:right="26"/>
        <w:jc w:val="both"/>
      </w:pPr>
      <w:r>
        <w:rPr>
          <w:b/>
        </w:rPr>
        <w:t>Acyl carnitine profile</w:t>
      </w:r>
      <w:r>
        <w:t xml:space="preserve"> will detect defects of fatty acid oxidation. Acyl carnitine profile can be normal if patients are not decompensated and well fuelled / fed. Fasting acyl carnitine profiles are more sensitive, but could risk precipitating a potentially life</w:t>
      </w:r>
      <w:r w:rsidR="003F5D78">
        <w:t>-</w:t>
      </w:r>
      <w:r>
        <w:t>threatening metabolic decompensation, so should only be considered in special circumstances / under specialist advice.</w:t>
      </w:r>
      <w:r w:rsidR="00811825">
        <w:t xml:space="preserve"> Abnormal acyl carnitine profile may be due to acquired causes such as poor nutritional status, deficient vitamin B2, or related to medications such as sertraline.</w:t>
      </w:r>
      <w:r w:rsidR="005B6C7F">
        <w:t xml:space="preserve"> Please see document titled ‘Late-onset multiple-acyl-CoA-dehydrogenase deficiency and acquired </w:t>
      </w:r>
      <w:proofErr w:type="gramStart"/>
      <w:r w:rsidR="005B6C7F">
        <w:t>causes</w:t>
      </w:r>
      <w:r w:rsidR="0086525C">
        <w:t>’</w:t>
      </w:r>
      <w:proofErr w:type="gramEnd"/>
      <w:r w:rsidR="005B6C7F">
        <w:t xml:space="preserve">. </w:t>
      </w:r>
    </w:p>
    <w:p w14:paraId="2AE3A007" w14:textId="77777777" w:rsidR="005B6C7F" w:rsidRDefault="005B6C7F" w:rsidP="00006100">
      <w:pPr>
        <w:ind w:left="-5" w:right="26"/>
        <w:jc w:val="both"/>
      </w:pPr>
    </w:p>
    <w:p w14:paraId="5D6B5AAD" w14:textId="057BF63A" w:rsidR="004D0BFA" w:rsidRDefault="008F24E9" w:rsidP="00006100">
      <w:pPr>
        <w:ind w:left="-5" w:right="26"/>
        <w:jc w:val="both"/>
      </w:pPr>
      <w:r>
        <w:rPr>
          <w:b/>
        </w:rPr>
        <w:t>Creatine kinase</w:t>
      </w:r>
      <w:r>
        <w:t xml:space="preserve"> – if high repeat; enquire if this was taken after exercise in which case repeat after a period of abstaining from exercise. If persistently elevated (&gt;2 ULN) with a significant history of exercise-induced myalgia and exercise intolerance, then consider genetic testing for metabolic myopathies using the rhabdo</w:t>
      </w:r>
      <w:r w:rsidR="003F5D78">
        <w:t>myolysis</w:t>
      </w:r>
      <w:r>
        <w:t xml:space="preserve"> gene panel.  </w:t>
      </w:r>
    </w:p>
    <w:p w14:paraId="7A827C94" w14:textId="77777777" w:rsidR="004D0BFA" w:rsidRDefault="008F24E9" w:rsidP="00006100">
      <w:pPr>
        <w:spacing w:after="0" w:line="259" w:lineRule="auto"/>
        <w:ind w:left="0" w:firstLine="0"/>
        <w:jc w:val="both"/>
      </w:pPr>
      <w:r>
        <w:t xml:space="preserve"> </w:t>
      </w:r>
    </w:p>
    <w:p w14:paraId="7AF242E2" w14:textId="77777777" w:rsidR="004D0BFA" w:rsidRDefault="008F24E9" w:rsidP="00006100">
      <w:pPr>
        <w:spacing w:after="0" w:line="259" w:lineRule="auto"/>
        <w:ind w:left="-5"/>
        <w:jc w:val="both"/>
      </w:pPr>
      <w:r>
        <w:rPr>
          <w:b/>
        </w:rPr>
        <w:t xml:space="preserve">Thyroid function  </w:t>
      </w:r>
      <w:r>
        <w:t xml:space="preserve"> </w:t>
      </w:r>
    </w:p>
    <w:p w14:paraId="3AFCC187" w14:textId="77777777" w:rsidR="004D0BFA" w:rsidRDefault="008F24E9" w:rsidP="00006100">
      <w:pPr>
        <w:spacing w:after="0" w:line="259" w:lineRule="auto"/>
        <w:ind w:left="0" w:firstLine="0"/>
        <w:jc w:val="both"/>
      </w:pPr>
      <w:r>
        <w:t xml:space="preserve"> </w:t>
      </w:r>
    </w:p>
    <w:p w14:paraId="0D992167" w14:textId="77777777" w:rsidR="004D0BFA" w:rsidRDefault="008F24E9" w:rsidP="00006100">
      <w:pPr>
        <w:spacing w:after="0" w:line="259" w:lineRule="auto"/>
        <w:ind w:left="-5"/>
        <w:jc w:val="both"/>
      </w:pPr>
      <w:r>
        <w:rPr>
          <w:b/>
        </w:rPr>
        <w:t xml:space="preserve">Electrolytes </w:t>
      </w:r>
    </w:p>
    <w:p w14:paraId="46A3193A" w14:textId="77777777" w:rsidR="004D0BFA" w:rsidRDefault="008F24E9" w:rsidP="00006100">
      <w:pPr>
        <w:spacing w:after="0" w:line="259" w:lineRule="auto"/>
        <w:ind w:left="0" w:firstLine="0"/>
        <w:jc w:val="both"/>
      </w:pPr>
      <w:r>
        <w:rPr>
          <w:b/>
        </w:rPr>
        <w:t xml:space="preserve"> </w:t>
      </w:r>
    </w:p>
    <w:p w14:paraId="7A0B915F" w14:textId="77777777" w:rsidR="004D0BFA" w:rsidRDefault="008F24E9" w:rsidP="00006100">
      <w:pPr>
        <w:pStyle w:val="Heading2"/>
        <w:ind w:left="-5"/>
        <w:jc w:val="both"/>
      </w:pPr>
      <w:r>
        <w:t xml:space="preserve">Vitamin D </w:t>
      </w:r>
    </w:p>
    <w:p w14:paraId="28D4D868" w14:textId="77777777" w:rsidR="004D0BFA" w:rsidRDefault="008F24E9" w:rsidP="00006100">
      <w:pPr>
        <w:spacing w:after="0" w:line="259" w:lineRule="auto"/>
        <w:ind w:left="0" w:firstLine="0"/>
        <w:jc w:val="both"/>
      </w:pPr>
      <w:r>
        <w:rPr>
          <w:b/>
        </w:rPr>
        <w:t xml:space="preserve"> </w:t>
      </w:r>
    </w:p>
    <w:p w14:paraId="087EE108" w14:textId="77777777" w:rsidR="004D0BFA" w:rsidRDefault="008F24E9" w:rsidP="00006100">
      <w:pPr>
        <w:ind w:left="-5" w:right="26"/>
        <w:jc w:val="both"/>
      </w:pPr>
      <w:r>
        <w:rPr>
          <w:b/>
        </w:rPr>
        <w:t xml:space="preserve">Lactate </w:t>
      </w:r>
      <w:r>
        <w:t xml:space="preserve">(ideally taken when the patient has not exercised or had any food/drinks for 3h prior to having blood test) </w:t>
      </w:r>
    </w:p>
    <w:p w14:paraId="068B9BD1" w14:textId="77777777" w:rsidR="004D0BFA" w:rsidRDefault="008F24E9" w:rsidP="00006100">
      <w:pPr>
        <w:spacing w:after="0" w:line="259" w:lineRule="auto"/>
        <w:ind w:left="0" w:firstLine="0"/>
        <w:jc w:val="both"/>
      </w:pPr>
      <w:r>
        <w:t xml:space="preserve"> </w:t>
      </w:r>
    </w:p>
    <w:p w14:paraId="34E56556" w14:textId="77777777" w:rsidR="004D0BFA" w:rsidRDefault="008F24E9" w:rsidP="00006100">
      <w:pPr>
        <w:ind w:left="-5" w:right="26"/>
        <w:jc w:val="both"/>
      </w:pPr>
      <w:r>
        <w:rPr>
          <w:b/>
        </w:rPr>
        <w:t>Uric acid</w:t>
      </w:r>
      <w:r>
        <w:t xml:space="preserve"> – if suspecting GSD – frequently high and compensatory for flux through the myoadenylate deaminase system– ask for a history of gout.  </w:t>
      </w:r>
      <w:r>
        <w:rPr>
          <w:b/>
        </w:rPr>
        <w:t>Urine organic acids</w:t>
      </w:r>
      <w:r>
        <w:t xml:space="preserve"> (spot urine - usually most helpful in an acute event) </w:t>
      </w:r>
    </w:p>
    <w:p w14:paraId="5F6D67DC" w14:textId="77777777" w:rsidR="004D0BFA" w:rsidRDefault="008F24E9" w:rsidP="00006100">
      <w:pPr>
        <w:spacing w:after="0" w:line="259" w:lineRule="auto"/>
        <w:ind w:left="0" w:firstLine="0"/>
        <w:jc w:val="both"/>
      </w:pPr>
      <w:r>
        <w:t xml:space="preserve"> </w:t>
      </w:r>
    </w:p>
    <w:p w14:paraId="0336580A" w14:textId="77777777" w:rsidR="004D0BFA" w:rsidRDefault="008F24E9" w:rsidP="00006100">
      <w:pPr>
        <w:pStyle w:val="Heading2"/>
        <w:ind w:left="-5"/>
        <w:jc w:val="both"/>
      </w:pPr>
      <w:r>
        <w:t xml:space="preserve">ECG with ECHO if ECG abnormal </w:t>
      </w:r>
    </w:p>
    <w:p w14:paraId="56DC2770" w14:textId="77777777" w:rsidR="004D0BFA" w:rsidRDefault="008F24E9" w:rsidP="00006100">
      <w:pPr>
        <w:spacing w:after="0" w:line="259" w:lineRule="auto"/>
        <w:ind w:left="0" w:firstLine="0"/>
        <w:jc w:val="both"/>
      </w:pPr>
      <w:r>
        <w:rPr>
          <w:b/>
        </w:rPr>
        <w:t xml:space="preserve"> </w:t>
      </w:r>
    </w:p>
    <w:p w14:paraId="56E1C92F" w14:textId="77777777" w:rsidR="004D0BFA" w:rsidRDefault="008F24E9" w:rsidP="00006100">
      <w:pPr>
        <w:ind w:left="-5" w:right="26"/>
        <w:jc w:val="both"/>
      </w:pPr>
      <w:r>
        <w:rPr>
          <w:b/>
        </w:rPr>
        <w:t>EMG</w:t>
      </w:r>
      <w:r>
        <w:t xml:space="preserve"> is usually unhelpful for metabolic myopathies but is helpful if you elicited fasciculations, </w:t>
      </w:r>
      <w:proofErr w:type="spellStart"/>
      <w:r>
        <w:t>neuromyotonia</w:t>
      </w:r>
      <w:proofErr w:type="spellEnd"/>
      <w:r>
        <w:t xml:space="preserve"> or myotonia on examination. </w:t>
      </w:r>
    </w:p>
    <w:p w14:paraId="2EEFE438" w14:textId="77777777" w:rsidR="004D0BFA" w:rsidRDefault="008F24E9" w:rsidP="00006100">
      <w:pPr>
        <w:spacing w:after="0" w:line="259" w:lineRule="auto"/>
        <w:ind w:left="0" w:firstLine="0"/>
        <w:jc w:val="both"/>
      </w:pPr>
      <w:r>
        <w:t xml:space="preserve"> </w:t>
      </w:r>
    </w:p>
    <w:p w14:paraId="44131182" w14:textId="77777777" w:rsidR="004D0BFA" w:rsidRDefault="008F24E9" w:rsidP="00006100">
      <w:pPr>
        <w:ind w:left="-5" w:right="26"/>
        <w:jc w:val="both"/>
      </w:pPr>
      <w:r>
        <w:rPr>
          <w:b/>
        </w:rPr>
        <w:t>Muscle MRI</w:t>
      </w:r>
      <w:r>
        <w:t xml:space="preserve"> is usually unhelpful in metabolic myopathies unless a </w:t>
      </w:r>
      <w:proofErr w:type="spellStart"/>
      <w:r>
        <w:t>pseudometabolic</w:t>
      </w:r>
      <w:proofErr w:type="spellEnd"/>
      <w:r>
        <w:t xml:space="preserve"> presentation is being considered, e.g. if there is weakness on examination, contractures etc and you think this is more likely to be a type of muscular dystrophy.  </w:t>
      </w:r>
    </w:p>
    <w:p w14:paraId="2A9387E9" w14:textId="77777777" w:rsidR="004D0BFA" w:rsidRDefault="008F24E9" w:rsidP="00006100">
      <w:pPr>
        <w:spacing w:after="0" w:line="259" w:lineRule="auto"/>
        <w:ind w:left="0" w:firstLine="0"/>
        <w:jc w:val="both"/>
      </w:pPr>
      <w:r>
        <w:lastRenderedPageBreak/>
        <w:t xml:space="preserve"> </w:t>
      </w:r>
    </w:p>
    <w:p w14:paraId="78D1CDC2" w14:textId="77777777" w:rsidR="004D0BFA" w:rsidRDefault="008F24E9" w:rsidP="00006100">
      <w:pPr>
        <w:ind w:left="-5" w:right="26"/>
        <w:jc w:val="both"/>
      </w:pPr>
      <w:r>
        <w:t xml:space="preserve">Have a low threshold for requesting </w:t>
      </w:r>
      <w:r>
        <w:rPr>
          <w:b/>
        </w:rPr>
        <w:t>muscle biopsy</w:t>
      </w:r>
      <w:r>
        <w:t xml:space="preserve"> if there is weakness with high CK and/or if muscle MRI shows focal fatty infiltration.   </w:t>
      </w:r>
    </w:p>
    <w:p w14:paraId="23CF7CB2" w14:textId="77777777" w:rsidR="004D0BFA" w:rsidRDefault="008F24E9" w:rsidP="00006100">
      <w:pPr>
        <w:spacing w:after="0" w:line="259" w:lineRule="auto"/>
        <w:ind w:left="0" w:firstLine="0"/>
        <w:jc w:val="both"/>
      </w:pPr>
      <w:r>
        <w:t xml:space="preserve"> </w:t>
      </w:r>
    </w:p>
    <w:p w14:paraId="69EF7DD2" w14:textId="77777777" w:rsidR="004D0BFA" w:rsidRDefault="008F24E9" w:rsidP="00006100">
      <w:pPr>
        <w:pStyle w:val="Heading2"/>
        <w:ind w:left="-5"/>
        <w:jc w:val="both"/>
      </w:pPr>
      <w:r>
        <w:t>Genetic testing</w:t>
      </w:r>
      <w:r>
        <w:rPr>
          <w:b w:val="0"/>
        </w:rPr>
        <w:t xml:space="preserve"> </w:t>
      </w:r>
    </w:p>
    <w:p w14:paraId="23BAD43B" w14:textId="77777777" w:rsidR="004D0BFA" w:rsidRDefault="008F24E9" w:rsidP="00006100">
      <w:pPr>
        <w:ind w:left="-5" w:right="26"/>
        <w:jc w:val="both"/>
      </w:pPr>
      <w:r>
        <w:t xml:space="preserve">Consider sending DNA for storage.   </w:t>
      </w:r>
    </w:p>
    <w:p w14:paraId="516CA756" w14:textId="77777777" w:rsidR="004D0BFA" w:rsidRDefault="008F24E9" w:rsidP="00006100">
      <w:pPr>
        <w:ind w:left="-5" w:right="26"/>
        <w:jc w:val="both"/>
      </w:pPr>
      <w:r>
        <w:t xml:space="preserve">If a mitochondrial disorder is likely, send blood-derived DNA and early urine morning samples to be tested for the common mitochondrial mutations e.g. mt.3243 A&gt;G etc.  </w:t>
      </w:r>
      <w:r>
        <w:rPr>
          <w:b/>
        </w:rPr>
        <w:t xml:space="preserve">Criteria for testing on a multi-gene rhabdomyolysis/metabolic myopathy panel are any ONE of the following: </w:t>
      </w:r>
      <w:r>
        <w:t xml:space="preserve"> </w:t>
      </w:r>
    </w:p>
    <w:p w14:paraId="505C6828" w14:textId="4E769059" w:rsidR="004D0BFA" w:rsidRDefault="008F24E9" w:rsidP="00006100">
      <w:pPr>
        <w:numPr>
          <w:ilvl w:val="0"/>
          <w:numId w:val="2"/>
        </w:numPr>
        <w:spacing w:after="47"/>
        <w:ind w:right="26" w:hanging="360"/>
        <w:jc w:val="both"/>
      </w:pPr>
      <w:r>
        <w:t>Characteristic biochemistry: acyl carnitine profile or urine organic acids suggestive of a specific metabolic disorder (e.g. VLCAD, CPT2, MADD)</w:t>
      </w:r>
      <w:r w:rsidR="000A7F91">
        <w:t>, where an acquired cause has been excluded.</w:t>
      </w:r>
      <w:r w:rsidR="004F7747" w:rsidRPr="004F7747">
        <w:t xml:space="preserve"> </w:t>
      </w:r>
      <w:r w:rsidR="004F7747">
        <w:t xml:space="preserve">Please see document titled ‘Late-onset multiple-acyl-CoA-dehydrogenase deficiency and acquired </w:t>
      </w:r>
      <w:proofErr w:type="gramStart"/>
      <w:r w:rsidR="004F7747">
        <w:t>causes’</w:t>
      </w:r>
      <w:proofErr w:type="gramEnd"/>
      <w:r w:rsidR="004F7747">
        <w:t xml:space="preserve">. </w:t>
      </w:r>
      <w:r>
        <w:t xml:space="preserve">  </w:t>
      </w:r>
    </w:p>
    <w:p w14:paraId="04149F2D" w14:textId="77777777" w:rsidR="004D0BFA" w:rsidRDefault="008F24E9" w:rsidP="00006100">
      <w:pPr>
        <w:numPr>
          <w:ilvl w:val="0"/>
          <w:numId w:val="2"/>
        </w:numPr>
        <w:ind w:right="26" w:hanging="360"/>
        <w:jc w:val="both"/>
      </w:pPr>
      <w:r>
        <w:t xml:space="preserve">Clear ‘second wind’ phenomenon  </w:t>
      </w:r>
    </w:p>
    <w:p w14:paraId="262B3041" w14:textId="77777777" w:rsidR="004D0BFA" w:rsidRDefault="008F24E9" w:rsidP="00006100">
      <w:pPr>
        <w:numPr>
          <w:ilvl w:val="0"/>
          <w:numId w:val="2"/>
        </w:numPr>
        <w:ind w:right="26" w:hanging="360"/>
        <w:jc w:val="both"/>
      </w:pPr>
      <w:r>
        <w:t xml:space="preserve">Glycogen or lipid accumulation in muscle (in the absence of multisystem disease)  </w:t>
      </w:r>
    </w:p>
    <w:p w14:paraId="75669235" w14:textId="0E773EF6" w:rsidR="004D0BFA" w:rsidRDefault="008F24E9" w:rsidP="00006100">
      <w:pPr>
        <w:numPr>
          <w:ilvl w:val="0"/>
          <w:numId w:val="2"/>
        </w:numPr>
        <w:ind w:right="26" w:hanging="360"/>
        <w:jc w:val="both"/>
      </w:pPr>
      <w:r>
        <w:t>CK persistently elevated &gt;2x ULN (ULN- Upper limit of normal. It should be borne in mind that CK levels vary with age, sex, ethnic origin, and muscle conditioning, and reference ranges may vary between laboratories. Hig</w:t>
      </w:r>
      <w:r w:rsidR="00006100">
        <w:t xml:space="preserve">hest CK levels would be in fit </w:t>
      </w:r>
      <w:r>
        <w:t>Afro-Caribbean males, in whom CK may b</w:t>
      </w:r>
      <w:r w:rsidR="003F5D78">
        <w:t>e twice that of Caucasian males.</w:t>
      </w:r>
      <w:r>
        <w:t xml:space="preserve">  </w:t>
      </w:r>
    </w:p>
    <w:p w14:paraId="7B03FF59" w14:textId="75A3A353" w:rsidR="004D0BFA" w:rsidRDefault="008F24E9" w:rsidP="00006100">
      <w:pPr>
        <w:numPr>
          <w:ilvl w:val="0"/>
          <w:numId w:val="2"/>
        </w:numPr>
        <w:ind w:right="26" w:hanging="360"/>
        <w:jc w:val="both"/>
      </w:pPr>
      <w:r>
        <w:t>Cases not fulfilling the above criteria may be agreed for testing on an in</w:t>
      </w:r>
      <w:r w:rsidR="004F7747">
        <w:t>dividual basis through discussion</w:t>
      </w:r>
      <w:r>
        <w:t xml:space="preserve"> with the Glasgow DNA laboratory </w:t>
      </w:r>
      <w:r>
        <w:rPr>
          <w:u w:val="single" w:color="000000"/>
        </w:rPr>
        <w:t>geneticlaboraties@ggc.scot.nhs.uk</w:t>
      </w:r>
      <w:r>
        <w:t xml:space="preserve">.   </w:t>
      </w:r>
    </w:p>
    <w:p w14:paraId="63680286" w14:textId="77777777" w:rsidR="004D0BFA" w:rsidRDefault="008F24E9" w:rsidP="00006100">
      <w:pPr>
        <w:numPr>
          <w:ilvl w:val="0"/>
          <w:numId w:val="2"/>
        </w:numPr>
        <w:ind w:right="26" w:hanging="360"/>
        <w:jc w:val="both"/>
      </w:pPr>
      <w:r>
        <w:t xml:space="preserve">Please note that patients with suspected RYR1-related congenital myopathies would usually be more appropriately tested on congenital myopathy panels and can be discussed with/referred to Clinical Genetics. </w:t>
      </w:r>
    </w:p>
    <w:p w14:paraId="2835BF00" w14:textId="77777777" w:rsidR="004D0BFA" w:rsidRDefault="008F24E9" w:rsidP="00006100">
      <w:pPr>
        <w:spacing w:after="0" w:line="259" w:lineRule="auto"/>
        <w:ind w:left="0" w:firstLine="0"/>
        <w:jc w:val="both"/>
      </w:pPr>
      <w:r>
        <w:t xml:space="preserve"> </w:t>
      </w:r>
    </w:p>
    <w:p w14:paraId="141F2580" w14:textId="0FFC188B" w:rsidR="004D0BFA" w:rsidRDefault="004F7747" w:rsidP="00006100">
      <w:pPr>
        <w:ind w:left="-5" w:right="26"/>
        <w:jc w:val="both"/>
      </w:pPr>
      <w:r>
        <w:t xml:space="preserve">Any patient with an abnormal acyl carnitine profile and/or urine organic acids should be discussed with a neurologist or metabolic physician (see document </w:t>
      </w:r>
      <w:r w:rsidR="00DF1ABF">
        <w:t>‘</w:t>
      </w:r>
      <w:r>
        <w:t>Clinicians with Expertise in Rhabdomyolysis and Metabolic Myopathy</w:t>
      </w:r>
      <w:r w:rsidR="00DF1ABF">
        <w:t>’</w:t>
      </w:r>
      <w:r>
        <w:t xml:space="preserve">). An acquired cause should be considered in the first instance (see document </w:t>
      </w:r>
      <w:r w:rsidR="00DF1ABF">
        <w:t>‘</w:t>
      </w:r>
      <w:r>
        <w:t>Late-onset Multiple Acyl-CoA-Dehydrogenase Deficiency and Acquired Causes</w:t>
      </w:r>
      <w:r w:rsidR="00DF1ABF">
        <w:t>’</w:t>
      </w:r>
      <w:r>
        <w:t>).</w:t>
      </w:r>
    </w:p>
    <w:p w14:paraId="42B59FB7" w14:textId="77777777" w:rsidR="005E5225" w:rsidRDefault="005E5225">
      <w:pPr>
        <w:spacing w:after="0" w:line="259" w:lineRule="auto"/>
        <w:ind w:left="0" w:firstLine="0"/>
      </w:pPr>
    </w:p>
    <w:p w14:paraId="4E0366CB" w14:textId="77777777" w:rsidR="004F7747" w:rsidRPr="004F7747" w:rsidRDefault="004F7747" w:rsidP="004F7747">
      <w:pPr>
        <w:shd w:val="clear" w:color="auto" w:fill="FFFFFF"/>
        <w:spacing w:after="0" w:line="240" w:lineRule="auto"/>
        <w:rPr>
          <w:rFonts w:ascii="Segoe UI" w:eastAsia="Times New Roman" w:hAnsi="Segoe UI" w:cs="Segoe UI"/>
          <w:color w:val="242424"/>
          <w:sz w:val="23"/>
          <w:szCs w:val="23"/>
          <w:highlight w:val="yellow"/>
        </w:rPr>
      </w:pPr>
    </w:p>
    <w:p w14:paraId="42F5B475" w14:textId="77777777" w:rsidR="004F7747" w:rsidRPr="004F7747" w:rsidRDefault="004F7747" w:rsidP="004F7747">
      <w:pPr>
        <w:shd w:val="clear" w:color="auto" w:fill="FFFFFF"/>
        <w:spacing w:after="0" w:line="240" w:lineRule="auto"/>
        <w:rPr>
          <w:rFonts w:ascii="Segoe UI" w:eastAsia="Times New Roman" w:hAnsi="Segoe UI" w:cs="Segoe UI"/>
          <w:color w:val="242424"/>
          <w:sz w:val="23"/>
          <w:szCs w:val="23"/>
          <w:highlight w:val="yellow"/>
        </w:rPr>
      </w:pPr>
    </w:p>
    <w:p w14:paraId="4CBCF58A" w14:textId="77777777" w:rsidR="005E5225" w:rsidRDefault="005E5225">
      <w:pPr>
        <w:spacing w:after="0" w:line="259" w:lineRule="auto"/>
        <w:ind w:left="0" w:firstLine="0"/>
      </w:pPr>
    </w:p>
    <w:sectPr w:rsidR="005E5225">
      <w:headerReference w:type="even" r:id="rId9"/>
      <w:headerReference w:type="default" r:id="rId10"/>
      <w:footerReference w:type="even" r:id="rId11"/>
      <w:footerReference w:type="default" r:id="rId12"/>
      <w:headerReference w:type="first" r:id="rId13"/>
      <w:footerReference w:type="first" r:id="rId14"/>
      <w:pgSz w:w="11906" w:h="16838"/>
      <w:pgMar w:top="1569" w:right="1447" w:bottom="679" w:left="1440" w:header="720" w:footer="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03C2" w14:textId="77777777" w:rsidR="00A42931" w:rsidRDefault="00A42931">
      <w:pPr>
        <w:spacing w:after="0" w:line="240" w:lineRule="auto"/>
      </w:pPr>
      <w:r>
        <w:separator/>
      </w:r>
    </w:p>
  </w:endnote>
  <w:endnote w:type="continuationSeparator" w:id="0">
    <w:p w14:paraId="7B6BECF1" w14:textId="77777777" w:rsidR="00A42931" w:rsidRDefault="00A4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BCC" w14:textId="77777777" w:rsidR="004D0BFA" w:rsidRDefault="008F24E9">
    <w:pPr>
      <w:spacing w:after="19" w:line="259" w:lineRule="auto"/>
      <w:ind w:left="0" w:firstLine="0"/>
    </w:pPr>
    <w:r>
      <w:rPr>
        <w:color w:val="004785"/>
        <w:sz w:val="20"/>
      </w:rPr>
      <w:t xml:space="preserve">Review: July 2026 </w:t>
    </w:r>
  </w:p>
  <w:p w14:paraId="2139ACE8" w14:textId="77777777" w:rsidR="004D0BFA" w:rsidRDefault="008F24E9">
    <w:pPr>
      <w:tabs>
        <w:tab w:val="center" w:pos="4513"/>
        <w:tab w:val="right" w:pos="9019"/>
      </w:tabs>
      <w:spacing w:after="0" w:line="259" w:lineRule="auto"/>
      <w:ind w:left="0" w:right="-7" w:firstLine="0"/>
    </w:pPr>
    <w:r>
      <w:rPr>
        <w:color w:val="004785"/>
        <w:sz w:val="20"/>
      </w:rPr>
      <w:t xml:space="preserve">NSD610-018.30   V1 </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Pr>
        <w:color w:val="004785"/>
        <w:sz w:val="20"/>
      </w:rPr>
      <w:t>2</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Pr>
        <w:color w:val="004785"/>
        <w:sz w:val="20"/>
      </w:rPr>
      <w:t>5</w:t>
    </w:r>
    <w:r>
      <w:rPr>
        <w:color w:val="004785"/>
        <w:sz w:val="20"/>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6E84" w14:textId="556ED742" w:rsidR="004D0BFA" w:rsidRDefault="008F24E9">
    <w:pPr>
      <w:spacing w:after="19" w:line="259" w:lineRule="auto"/>
      <w:ind w:left="0" w:firstLine="0"/>
    </w:pPr>
    <w:r>
      <w:rPr>
        <w:color w:val="004785"/>
        <w:sz w:val="20"/>
      </w:rPr>
      <w:t xml:space="preserve">Review: </w:t>
    </w:r>
    <w:r w:rsidR="00F6716B">
      <w:rPr>
        <w:color w:val="004785"/>
        <w:sz w:val="20"/>
      </w:rPr>
      <w:t>September 2028</w:t>
    </w:r>
    <w:r>
      <w:rPr>
        <w:color w:val="004785"/>
        <w:sz w:val="20"/>
      </w:rPr>
      <w:t xml:space="preserve"> </w:t>
    </w:r>
  </w:p>
  <w:p w14:paraId="229B690A" w14:textId="375BE8BA" w:rsidR="004D0BFA" w:rsidRDefault="008F24E9">
    <w:pPr>
      <w:tabs>
        <w:tab w:val="center" w:pos="4513"/>
        <w:tab w:val="right" w:pos="9019"/>
      </w:tabs>
      <w:spacing w:after="0" w:line="259" w:lineRule="auto"/>
      <w:ind w:left="0" w:right="-7" w:firstLine="0"/>
    </w:pPr>
    <w:r>
      <w:rPr>
        <w:color w:val="004785"/>
        <w:sz w:val="20"/>
      </w:rPr>
      <w:t>NSD610-018.30   V</w:t>
    </w:r>
    <w:r w:rsidR="00A54AE0">
      <w:rPr>
        <w:color w:val="004785"/>
        <w:sz w:val="20"/>
      </w:rPr>
      <w:t>2</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sidR="00DF1ABF" w:rsidRPr="00DF1ABF">
      <w:rPr>
        <w:noProof/>
        <w:color w:val="004785"/>
        <w:sz w:val="20"/>
      </w:rPr>
      <w:t>4</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sidR="00DF1ABF">
      <w:rPr>
        <w:noProof/>
        <w:color w:val="004785"/>
        <w:sz w:val="20"/>
      </w:rPr>
      <w:t>5</w:t>
    </w:r>
    <w:r>
      <w:rPr>
        <w:color w:val="004785"/>
        <w:sz w:val="20"/>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F22D" w14:textId="77777777" w:rsidR="004D0BFA" w:rsidRDefault="008F24E9">
    <w:pPr>
      <w:spacing w:after="19" w:line="259" w:lineRule="auto"/>
      <w:ind w:left="1622" w:firstLine="0"/>
    </w:pPr>
    <w:r>
      <w:rPr>
        <w:color w:val="004785"/>
        <w:sz w:val="20"/>
      </w:rPr>
      <w:t xml:space="preserve"> </w:t>
    </w:r>
  </w:p>
  <w:p w14:paraId="68977A51" w14:textId="3C97BD15" w:rsidR="004D0BFA" w:rsidRDefault="008F24E9">
    <w:pPr>
      <w:tabs>
        <w:tab w:val="center" w:pos="4513"/>
        <w:tab w:val="right" w:pos="9019"/>
      </w:tabs>
      <w:spacing w:after="0" w:line="259" w:lineRule="auto"/>
      <w:ind w:left="0" w:right="-7" w:firstLine="0"/>
    </w:pPr>
    <w:r>
      <w:rPr>
        <w:color w:val="004785"/>
        <w:sz w:val="20"/>
      </w:rPr>
      <w:t>NSD610-018.30   V</w:t>
    </w:r>
    <w:r w:rsidR="00A54AE0">
      <w:rPr>
        <w:color w:val="004785"/>
        <w:sz w:val="20"/>
      </w:rPr>
      <w:t>2</w:t>
    </w:r>
    <w:r>
      <w:rPr>
        <w:color w:val="004785"/>
        <w:sz w:val="20"/>
      </w:rPr>
      <w:tab/>
      <w:t xml:space="preserve"> </w:t>
    </w:r>
    <w:r>
      <w:rPr>
        <w:color w:val="004785"/>
        <w:sz w:val="20"/>
      </w:rPr>
      <w:tab/>
      <w:t xml:space="preserve">Page </w:t>
    </w:r>
    <w:r>
      <w:fldChar w:fldCharType="begin"/>
    </w:r>
    <w:r>
      <w:instrText xml:space="preserve"> PAGE   \* MERGEFORMAT </w:instrText>
    </w:r>
    <w:r>
      <w:fldChar w:fldCharType="separate"/>
    </w:r>
    <w:r w:rsidR="00DF1ABF" w:rsidRPr="00DF1ABF">
      <w:rPr>
        <w:noProof/>
        <w:color w:val="004785"/>
        <w:sz w:val="20"/>
      </w:rPr>
      <w:t>1</w:t>
    </w:r>
    <w:r>
      <w:rPr>
        <w:color w:val="004785"/>
        <w:sz w:val="20"/>
      </w:rPr>
      <w:fldChar w:fldCharType="end"/>
    </w:r>
    <w:r>
      <w:rPr>
        <w:color w:val="004785"/>
        <w:sz w:val="20"/>
      </w:rPr>
      <w:t xml:space="preserve"> of </w:t>
    </w:r>
    <w:r>
      <w:rPr>
        <w:color w:val="004785"/>
        <w:sz w:val="20"/>
      </w:rPr>
      <w:fldChar w:fldCharType="begin"/>
    </w:r>
    <w:r>
      <w:rPr>
        <w:color w:val="004785"/>
        <w:sz w:val="20"/>
      </w:rPr>
      <w:instrText xml:space="preserve"> NUMPAGES   \* MERGEFORMAT </w:instrText>
    </w:r>
    <w:r>
      <w:rPr>
        <w:color w:val="004785"/>
        <w:sz w:val="20"/>
      </w:rPr>
      <w:fldChar w:fldCharType="separate"/>
    </w:r>
    <w:r w:rsidR="00DF1ABF">
      <w:rPr>
        <w:noProof/>
        <w:color w:val="004785"/>
        <w:sz w:val="20"/>
      </w:rPr>
      <w:t>5</w:t>
    </w:r>
    <w:r>
      <w:rPr>
        <w:color w:val="004785"/>
        <w:sz w:val="2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746D" w14:textId="77777777" w:rsidR="00A42931" w:rsidRDefault="00A42931">
      <w:pPr>
        <w:spacing w:after="0" w:line="240" w:lineRule="auto"/>
      </w:pPr>
      <w:r>
        <w:separator/>
      </w:r>
    </w:p>
  </w:footnote>
  <w:footnote w:type="continuationSeparator" w:id="0">
    <w:p w14:paraId="4178D418" w14:textId="77777777" w:rsidR="00A42931" w:rsidRDefault="00A42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69A" w14:textId="77777777" w:rsidR="004D0BFA" w:rsidRDefault="008F24E9">
    <w:pPr>
      <w:spacing w:after="0" w:line="259" w:lineRule="auto"/>
      <w:ind w:left="0" w:firstLine="0"/>
    </w:pPr>
    <w:r>
      <w:rPr>
        <w:b/>
        <w:color w:val="365F91"/>
      </w:rPr>
      <w:t xml:space="preserve">Scottish Muscle Network  </w:t>
    </w:r>
  </w:p>
  <w:p w14:paraId="367676FC" w14:textId="77777777" w:rsidR="004D0BFA" w:rsidRDefault="008F24E9">
    <w:pPr>
      <w:spacing w:after="0" w:line="259" w:lineRule="auto"/>
      <w:ind w:left="0" w:firstLine="0"/>
    </w:pPr>
    <w:r>
      <w:rPr>
        <w:color w:val="365F91"/>
      </w:rPr>
      <w:t>Investigation of exercise – related myalgia in adults</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E8BE" w14:textId="77777777" w:rsidR="004D0BFA" w:rsidRDefault="008F24E9">
    <w:pPr>
      <w:spacing w:after="0" w:line="259" w:lineRule="auto"/>
      <w:ind w:left="0" w:firstLine="0"/>
    </w:pPr>
    <w:r>
      <w:rPr>
        <w:b/>
        <w:color w:val="365F91"/>
      </w:rPr>
      <w:t xml:space="preserve">Scottish Muscle Network  </w:t>
    </w:r>
  </w:p>
  <w:p w14:paraId="7A9F9C0F" w14:textId="77777777" w:rsidR="004D0BFA" w:rsidRDefault="008F24E9">
    <w:pPr>
      <w:spacing w:after="0" w:line="259" w:lineRule="auto"/>
      <w:ind w:left="0" w:firstLine="0"/>
    </w:pPr>
    <w:r>
      <w:rPr>
        <w:color w:val="365F91"/>
      </w:rPr>
      <w:t>Investigation of exercise – related myalgia in adults</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7E7C" w14:textId="77777777" w:rsidR="004D0BFA" w:rsidRDefault="004D0BF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CA6"/>
    <w:multiLevelType w:val="multilevel"/>
    <w:tmpl w:val="870C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5B68B1"/>
    <w:multiLevelType w:val="hybridMultilevel"/>
    <w:tmpl w:val="19BC98DC"/>
    <w:lvl w:ilvl="0" w:tplc="A80C5C2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EA8279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B16793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A615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BFCA5A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8BC30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58537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20DA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2A6FA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A8225F"/>
    <w:multiLevelType w:val="hybridMultilevel"/>
    <w:tmpl w:val="C0B09F48"/>
    <w:lvl w:ilvl="0" w:tplc="288AC2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88E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4F7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F41D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98DE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6E6F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543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64D5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CE4B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CD22D7"/>
    <w:multiLevelType w:val="hybridMultilevel"/>
    <w:tmpl w:val="AA064288"/>
    <w:lvl w:ilvl="0" w:tplc="C38EB5BC">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60DD4">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1257F2">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1A5DC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A48E2">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FA530A">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A2644">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84FF94">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89AE6">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6461047">
    <w:abstractNumId w:val="1"/>
  </w:num>
  <w:num w:numId="2" w16cid:durableId="93983775">
    <w:abstractNumId w:val="2"/>
  </w:num>
  <w:num w:numId="3" w16cid:durableId="1321226855">
    <w:abstractNumId w:val="3"/>
  </w:num>
  <w:num w:numId="4" w16cid:durableId="1233008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FA"/>
    <w:rsid w:val="00006100"/>
    <w:rsid w:val="000A7F91"/>
    <w:rsid w:val="001B3ED4"/>
    <w:rsid w:val="00382DC3"/>
    <w:rsid w:val="003F5D78"/>
    <w:rsid w:val="004D0BFA"/>
    <w:rsid w:val="004F7747"/>
    <w:rsid w:val="0058528B"/>
    <w:rsid w:val="00592214"/>
    <w:rsid w:val="005B6C7F"/>
    <w:rsid w:val="005E5225"/>
    <w:rsid w:val="006F086E"/>
    <w:rsid w:val="00811825"/>
    <w:rsid w:val="0086525C"/>
    <w:rsid w:val="008F24E9"/>
    <w:rsid w:val="00A42931"/>
    <w:rsid w:val="00A54AE0"/>
    <w:rsid w:val="00CC218F"/>
    <w:rsid w:val="00D10EDF"/>
    <w:rsid w:val="00DF1ABF"/>
    <w:rsid w:val="00F6716B"/>
    <w:rsid w:val="00FA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8866"/>
  <w15:docId w15:val="{061E33FA-C090-4ABB-9222-C397D7AA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6" w:line="259" w:lineRule="auto"/>
      <w:ind w:left="10" w:hanging="10"/>
      <w:outlineLvl w:val="0"/>
    </w:pPr>
    <w:rPr>
      <w:rFonts w:ascii="Arial" w:eastAsia="Arial" w:hAnsi="Arial" w:cs="Arial"/>
      <w:b/>
      <w:color w:val="004785"/>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4785"/>
      <w:sz w:val="3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4832">
      <w:bodyDiv w:val="1"/>
      <w:marLeft w:val="0"/>
      <w:marRight w:val="0"/>
      <w:marTop w:val="0"/>
      <w:marBottom w:val="0"/>
      <w:divBdr>
        <w:top w:val="none" w:sz="0" w:space="0" w:color="auto"/>
        <w:left w:val="none" w:sz="0" w:space="0" w:color="auto"/>
        <w:bottom w:val="none" w:sz="0" w:space="0" w:color="auto"/>
        <w:right w:val="none" w:sz="0" w:space="0" w:color="auto"/>
      </w:divBdr>
    </w:div>
    <w:div w:id="1304458309">
      <w:bodyDiv w:val="1"/>
      <w:marLeft w:val="0"/>
      <w:marRight w:val="0"/>
      <w:marTop w:val="0"/>
      <w:marBottom w:val="0"/>
      <w:divBdr>
        <w:top w:val="none" w:sz="0" w:space="0" w:color="auto"/>
        <w:left w:val="none" w:sz="0" w:space="0" w:color="auto"/>
        <w:bottom w:val="none" w:sz="0" w:space="0" w:color="auto"/>
        <w:right w:val="none" w:sz="0" w:space="0" w:color="auto"/>
      </w:divBdr>
    </w:div>
    <w:div w:id="2118326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Paolina Leseva</dc:creator>
  <cp:keywords/>
  <cp:lastModifiedBy>Mary Glen</cp:lastModifiedBy>
  <cp:revision>3</cp:revision>
  <dcterms:created xsi:type="dcterms:W3CDTF">2025-10-21T17:26:00Z</dcterms:created>
  <dcterms:modified xsi:type="dcterms:W3CDTF">2026-07-08T10:49:00Z</dcterms:modified>
</cp:coreProperties>
</file>