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9B66" w14:textId="3684E5EE" w:rsidR="00295F59" w:rsidRDefault="00371997" w:rsidP="003A4B82">
      <w:r>
        <w:rPr>
          <w:noProof/>
        </w:rPr>
        <w:drawing>
          <wp:anchor distT="0" distB="0" distL="114300" distR="114300" simplePos="0" relativeHeight="251659264" behindDoc="0" locked="0" layoutInCell="1" allowOverlap="1" wp14:anchorId="06ACA252" wp14:editId="66B9DF3B">
            <wp:simplePos x="0" y="0"/>
            <wp:positionH relativeFrom="column">
              <wp:posOffset>4898779</wp:posOffset>
            </wp:positionH>
            <wp:positionV relativeFrom="page">
              <wp:posOffset>591764</wp:posOffset>
            </wp:positionV>
            <wp:extent cx="997459" cy="655607"/>
            <wp:effectExtent l="0" t="0" r="0" b="0"/>
            <wp:wrapNone/>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7459" cy="655607"/>
                    </a:xfrm>
                    <a:prstGeom prst="rect">
                      <a:avLst/>
                    </a:prstGeom>
                  </pic:spPr>
                </pic:pic>
              </a:graphicData>
            </a:graphic>
            <wp14:sizeRelH relativeFrom="margin">
              <wp14:pctWidth>0</wp14:pctWidth>
            </wp14:sizeRelH>
            <wp14:sizeRelV relativeFrom="margin">
              <wp14:pctHeight>0</wp14:pctHeight>
            </wp14:sizeRelV>
          </wp:anchor>
        </w:drawing>
      </w:r>
    </w:p>
    <w:p w14:paraId="5518E313" w14:textId="77777777" w:rsidR="00295F59" w:rsidRDefault="00295F59" w:rsidP="003A4B82"/>
    <w:p w14:paraId="54724CC7" w14:textId="77777777" w:rsidR="00295F59" w:rsidRDefault="00295F59" w:rsidP="003A4B82"/>
    <w:p w14:paraId="0C220252" w14:textId="031422BA" w:rsidR="00535327" w:rsidRDefault="00D60669" w:rsidP="003A4B82">
      <w:r>
        <w:tab/>
      </w:r>
    </w:p>
    <w:p w14:paraId="4A310E81" w14:textId="5A729F40" w:rsidR="00535327" w:rsidRPr="00535327" w:rsidRDefault="00535327" w:rsidP="003A4B82"/>
    <w:p w14:paraId="36E03477" w14:textId="23FE0605" w:rsidR="00094FC9" w:rsidRPr="00E72699" w:rsidRDefault="00C018AA" w:rsidP="00532963">
      <w:pPr>
        <w:pStyle w:val="Title"/>
      </w:pPr>
      <w:r w:rsidRPr="00C018AA">
        <w:rPr>
          <w:noProof/>
        </w:rPr>
        <w:drawing>
          <wp:inline distT="0" distB="0" distL="0" distR="0" wp14:anchorId="316769CD" wp14:editId="6E7A3068">
            <wp:extent cx="1005840" cy="603250"/>
            <wp:effectExtent l="0" t="0" r="3810" b="635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5840" cy="603250"/>
                    </a:xfrm>
                    <a:prstGeom prst="rect">
                      <a:avLst/>
                    </a:prstGeom>
                    <a:noFill/>
                  </pic:spPr>
                </pic:pic>
              </a:graphicData>
            </a:graphic>
          </wp:inline>
        </w:drawing>
      </w:r>
    </w:p>
    <w:p w14:paraId="3920AC5A" w14:textId="7BEB8252" w:rsidR="00EC23F5" w:rsidRPr="00E72699" w:rsidRDefault="00EC23F5" w:rsidP="003A4B82">
      <w:pPr>
        <w:spacing w:line="276" w:lineRule="auto"/>
      </w:pPr>
    </w:p>
    <w:p w14:paraId="244B924F" w14:textId="10F06254" w:rsidR="00295F59" w:rsidRDefault="00C018AA" w:rsidP="003A4B82">
      <w:pPr>
        <w:spacing w:line="276" w:lineRule="auto"/>
        <w:rPr>
          <w:b/>
          <w:color w:val="004785"/>
          <w:sz w:val="44"/>
          <w:szCs w:val="44"/>
        </w:rPr>
      </w:pPr>
      <w:r w:rsidRPr="00C018AA">
        <w:rPr>
          <w:b/>
          <w:color w:val="004785"/>
          <w:sz w:val="44"/>
          <w:szCs w:val="44"/>
        </w:rPr>
        <w:t>Paediatric End of Life managed Care Network (PELiCaN)</w:t>
      </w:r>
    </w:p>
    <w:p w14:paraId="70F8DAEC" w14:textId="77777777" w:rsidR="00C018AA" w:rsidRDefault="00C018AA" w:rsidP="003A4B82">
      <w:pPr>
        <w:spacing w:line="276" w:lineRule="auto"/>
      </w:pPr>
    </w:p>
    <w:p w14:paraId="671DF33F" w14:textId="6A96A900" w:rsidR="005A1EDC" w:rsidRDefault="003C7E59" w:rsidP="003A4B82">
      <w:pPr>
        <w:spacing w:line="276" w:lineRule="auto"/>
        <w:rPr>
          <w:bCs/>
          <w:color w:val="004785"/>
          <w:sz w:val="44"/>
          <w:szCs w:val="44"/>
        </w:rPr>
      </w:pPr>
      <w:r w:rsidRPr="003C7E59">
        <w:rPr>
          <w:bCs/>
          <w:color w:val="004785"/>
          <w:sz w:val="44"/>
          <w:szCs w:val="44"/>
        </w:rPr>
        <w:t>Guidance to support the decision making, transfer and end-of-life care of a child out with the critical care unit or ward area</w:t>
      </w:r>
    </w:p>
    <w:p w14:paraId="26CEFDDB" w14:textId="77777777" w:rsidR="003C7E59" w:rsidRDefault="003C7E59" w:rsidP="003A4B82">
      <w:pPr>
        <w:spacing w:line="276" w:lineRule="auto"/>
      </w:pPr>
    </w:p>
    <w:p w14:paraId="29D0CD08" w14:textId="16EB70C3" w:rsidR="00295F59" w:rsidRDefault="003C7E59" w:rsidP="003A4B82">
      <w:pPr>
        <w:spacing w:line="276" w:lineRule="auto"/>
        <w:rPr>
          <w:i/>
          <w:iCs/>
        </w:rPr>
      </w:pPr>
      <w:r w:rsidRPr="003C7E59">
        <w:rPr>
          <w:i/>
          <w:iCs/>
        </w:rPr>
        <w:t>This document has been developed using adaptations from the templates for ‘Neonatal End of Life Transfer Guidance’ designed by Dr Jonathon Downie NHSGGC, the NHSGGC CHAS SCS ‘Discharge Checklist for End of Life Care’ and NHS Lothian Children’s Services Critical Care and Palliative Care Team’s ’Supporting reorientation of care outwith critical care environment [procedure]’.  Thank you for granting permission to adapt these documents and for your assistance in the development of this guidance.</w:t>
      </w:r>
    </w:p>
    <w:p w14:paraId="6151AF45" w14:textId="15BDE062" w:rsidR="003C7E59" w:rsidRDefault="003C7E59" w:rsidP="003A4B82">
      <w:pPr>
        <w:spacing w:line="276" w:lineRule="auto"/>
      </w:pPr>
    </w:p>
    <w:p w14:paraId="0CE39A90" w14:textId="77777777" w:rsidR="003C7E59" w:rsidRDefault="003C7E59" w:rsidP="003C7E59">
      <w:pPr>
        <w:spacing w:line="276" w:lineRule="auto"/>
      </w:pPr>
      <w:r>
        <w:t>NOTE</w:t>
      </w:r>
    </w:p>
    <w:p w14:paraId="3055BBCF" w14:textId="12AD4DDF" w:rsidR="003C7E59" w:rsidRPr="003C7E59" w:rsidRDefault="003C7E59" w:rsidP="003C7E59">
      <w:pPr>
        <w:spacing w:line="276" w:lineRule="auto"/>
      </w:pPr>
      <w:r>
        <w:t>This guideline is not intended to be construed or to serve as a standard of care. Standards of care are determined on the basis of all clinical data available for an individual case and are subject to change as scientific knowledge and technology advance and patterns of care evolve. Adherence to guideline recommendations will not ensure a successful outcome in every case, nor should they be construed as including all proper methods of care or excluding other acceptable methods of care aimed at the same results. The ultimate judgement must be made by the appropriate healthcare professional(s) responsible for clinical decisions regarding a particular clinical procedure or treatment plan. This judgement should only be arrived at following discussion of the options with the patient, covering the diagnostic and treatment choices available. It is advised, however, that significant departures from the national guideline or any local guidelines derived from it should be fully documented in the patient’s case notes at the time the relevant decision is taken.</w:t>
      </w:r>
    </w:p>
    <w:p w14:paraId="3C0E1327" w14:textId="0301A48D" w:rsidR="00C018AA" w:rsidRDefault="00C018AA" w:rsidP="003A4B82">
      <w:pPr>
        <w:spacing w:line="276" w:lineRule="auto"/>
      </w:pPr>
    </w:p>
    <w:p w14:paraId="4315040B" w14:textId="3A7C0ABA" w:rsidR="00E72699" w:rsidRPr="00E72699" w:rsidRDefault="00E72699" w:rsidP="003A4B82">
      <w:pPr>
        <w:spacing w:line="276" w:lineRule="auto"/>
      </w:pPr>
      <w:r w:rsidRPr="00E72699">
        <w:br w:type="page"/>
      </w:r>
    </w:p>
    <w:sdt>
      <w:sdtPr>
        <w:rPr>
          <w:rFonts w:ascii="Arial" w:eastAsiaTheme="minorEastAsia" w:hAnsi="Arial" w:cs="Arial"/>
          <w:color w:val="000000" w:themeColor="text1"/>
          <w:sz w:val="24"/>
          <w:szCs w:val="24"/>
          <w:lang w:val="en-GB" w:eastAsia="en-GB"/>
        </w:rPr>
        <w:id w:val="-134649069"/>
        <w:docPartObj>
          <w:docPartGallery w:val="Table of Contents"/>
          <w:docPartUnique/>
        </w:docPartObj>
      </w:sdtPr>
      <w:sdtEndPr>
        <w:rPr>
          <w:b/>
          <w:bCs/>
          <w:noProof/>
          <w:sz w:val="28"/>
          <w:szCs w:val="28"/>
        </w:rPr>
      </w:sdtEndPr>
      <w:sdtContent>
        <w:p w14:paraId="084C9CF3" w14:textId="5DBC49F7" w:rsidR="003A4B82" w:rsidRPr="003A4B82" w:rsidRDefault="003A4B82" w:rsidP="003A4B82">
          <w:pPr>
            <w:pStyle w:val="TOCHeading"/>
            <w:spacing w:line="276" w:lineRule="auto"/>
            <w:rPr>
              <w:rFonts w:ascii="Arial" w:eastAsiaTheme="minorHAnsi" w:hAnsi="Arial" w:cs="Arial"/>
              <w:b/>
              <w:color w:val="004785"/>
              <w:lang w:val="en-GB"/>
            </w:rPr>
          </w:pPr>
          <w:r w:rsidRPr="003A4B82">
            <w:rPr>
              <w:rFonts w:ascii="Arial" w:eastAsiaTheme="minorHAnsi" w:hAnsi="Arial" w:cs="Arial"/>
              <w:b/>
              <w:color w:val="004785"/>
              <w:lang w:val="en-GB"/>
            </w:rPr>
            <w:t>Contents</w:t>
          </w:r>
        </w:p>
        <w:p w14:paraId="513F8B1A" w14:textId="2F8F68BC" w:rsidR="006E61CC" w:rsidRDefault="003A4B82" w:rsidP="006E61CC">
          <w:pPr>
            <w:pStyle w:val="TOC1"/>
            <w:tabs>
              <w:tab w:val="right" w:leader="dot" w:pos="9016"/>
            </w:tabs>
            <w:spacing w:before="240"/>
            <w:rPr>
              <w:rFonts w:asciiTheme="minorHAnsi" w:hAnsiTheme="minorHAnsi" w:cstheme="minorBidi"/>
              <w:noProof/>
              <w:color w:val="auto"/>
              <w:sz w:val="22"/>
              <w:szCs w:val="22"/>
            </w:rPr>
          </w:pPr>
          <w:r w:rsidRPr="00E52B9A">
            <w:fldChar w:fldCharType="begin"/>
          </w:r>
          <w:r w:rsidRPr="00E52B9A">
            <w:instrText xml:space="preserve"> TOC \o "1-3" \h \z \u </w:instrText>
          </w:r>
          <w:r w:rsidRPr="00E52B9A">
            <w:fldChar w:fldCharType="separate"/>
          </w:r>
          <w:hyperlink w:anchor="_Toc141236750" w:history="1">
            <w:r w:rsidR="006E61CC" w:rsidRPr="004E3332">
              <w:rPr>
                <w:rStyle w:val="Hyperlink"/>
                <w:noProof/>
              </w:rPr>
              <w:t>Early Identification</w:t>
            </w:r>
            <w:r w:rsidR="006E61CC">
              <w:rPr>
                <w:noProof/>
                <w:webHidden/>
              </w:rPr>
              <w:tab/>
            </w:r>
            <w:r w:rsidR="006E61CC">
              <w:rPr>
                <w:noProof/>
                <w:webHidden/>
              </w:rPr>
              <w:fldChar w:fldCharType="begin"/>
            </w:r>
            <w:r w:rsidR="006E61CC">
              <w:rPr>
                <w:noProof/>
                <w:webHidden/>
              </w:rPr>
              <w:instrText xml:space="preserve"> PAGEREF _Toc141236750 \h </w:instrText>
            </w:r>
            <w:r w:rsidR="006E61CC">
              <w:rPr>
                <w:noProof/>
                <w:webHidden/>
              </w:rPr>
            </w:r>
            <w:r w:rsidR="006E61CC">
              <w:rPr>
                <w:noProof/>
                <w:webHidden/>
              </w:rPr>
              <w:fldChar w:fldCharType="separate"/>
            </w:r>
            <w:r w:rsidR="00CD00CD">
              <w:rPr>
                <w:noProof/>
                <w:webHidden/>
              </w:rPr>
              <w:t>3</w:t>
            </w:r>
            <w:r w:rsidR="006E61CC">
              <w:rPr>
                <w:noProof/>
                <w:webHidden/>
              </w:rPr>
              <w:fldChar w:fldCharType="end"/>
            </w:r>
          </w:hyperlink>
        </w:p>
        <w:p w14:paraId="0DC83F90" w14:textId="52B6FD1F"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51" w:history="1">
            <w:r w:rsidR="006E61CC" w:rsidRPr="004E3332">
              <w:rPr>
                <w:rStyle w:val="Hyperlink"/>
                <w:noProof/>
              </w:rPr>
              <w:t>Decision-making around reorientation of care</w:t>
            </w:r>
            <w:r w:rsidR="006E61CC">
              <w:rPr>
                <w:noProof/>
                <w:webHidden/>
              </w:rPr>
              <w:tab/>
            </w:r>
            <w:r w:rsidR="006E61CC">
              <w:rPr>
                <w:noProof/>
                <w:webHidden/>
              </w:rPr>
              <w:fldChar w:fldCharType="begin"/>
            </w:r>
            <w:r w:rsidR="006E61CC">
              <w:rPr>
                <w:noProof/>
                <w:webHidden/>
              </w:rPr>
              <w:instrText xml:space="preserve"> PAGEREF _Toc141236751 \h </w:instrText>
            </w:r>
            <w:r w:rsidR="006E61CC">
              <w:rPr>
                <w:noProof/>
                <w:webHidden/>
              </w:rPr>
            </w:r>
            <w:r w:rsidR="006E61CC">
              <w:rPr>
                <w:noProof/>
                <w:webHidden/>
              </w:rPr>
              <w:fldChar w:fldCharType="separate"/>
            </w:r>
            <w:r w:rsidR="00CD00CD">
              <w:rPr>
                <w:noProof/>
                <w:webHidden/>
              </w:rPr>
              <w:t>3</w:t>
            </w:r>
            <w:r w:rsidR="006E61CC">
              <w:rPr>
                <w:noProof/>
                <w:webHidden/>
              </w:rPr>
              <w:fldChar w:fldCharType="end"/>
            </w:r>
          </w:hyperlink>
        </w:p>
        <w:p w14:paraId="563B25FE" w14:textId="1C16F89C"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52" w:history="1">
            <w:r w:rsidR="006E61CC" w:rsidRPr="004E3332">
              <w:rPr>
                <w:rStyle w:val="Hyperlink"/>
                <w:noProof/>
              </w:rPr>
              <w:t>Supporting decision making around preferred place of death</w:t>
            </w:r>
            <w:r w:rsidR="006E61CC">
              <w:rPr>
                <w:noProof/>
                <w:webHidden/>
              </w:rPr>
              <w:tab/>
            </w:r>
            <w:r w:rsidR="006E61CC">
              <w:rPr>
                <w:noProof/>
                <w:webHidden/>
              </w:rPr>
              <w:fldChar w:fldCharType="begin"/>
            </w:r>
            <w:r w:rsidR="006E61CC">
              <w:rPr>
                <w:noProof/>
                <w:webHidden/>
              </w:rPr>
              <w:instrText xml:space="preserve"> PAGEREF _Toc141236752 \h </w:instrText>
            </w:r>
            <w:r w:rsidR="006E61CC">
              <w:rPr>
                <w:noProof/>
                <w:webHidden/>
              </w:rPr>
            </w:r>
            <w:r w:rsidR="006E61CC">
              <w:rPr>
                <w:noProof/>
                <w:webHidden/>
              </w:rPr>
              <w:fldChar w:fldCharType="separate"/>
            </w:r>
            <w:r w:rsidR="00CD00CD">
              <w:rPr>
                <w:noProof/>
                <w:webHidden/>
              </w:rPr>
              <w:t>3</w:t>
            </w:r>
            <w:r w:rsidR="006E61CC">
              <w:rPr>
                <w:noProof/>
                <w:webHidden/>
              </w:rPr>
              <w:fldChar w:fldCharType="end"/>
            </w:r>
          </w:hyperlink>
        </w:p>
        <w:p w14:paraId="362D6155" w14:textId="562B53B2"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53" w:history="1">
            <w:r w:rsidR="006E61CC" w:rsidRPr="004E3332">
              <w:rPr>
                <w:rStyle w:val="Hyperlink"/>
                <w:noProof/>
              </w:rPr>
              <w:t>Ensuring appropriate plans are in place to support reorientation outwith the hospital setting</w:t>
            </w:r>
            <w:r w:rsidR="006E61CC">
              <w:rPr>
                <w:noProof/>
                <w:webHidden/>
              </w:rPr>
              <w:tab/>
            </w:r>
            <w:r w:rsidR="006E61CC">
              <w:rPr>
                <w:noProof/>
                <w:webHidden/>
              </w:rPr>
              <w:fldChar w:fldCharType="begin"/>
            </w:r>
            <w:r w:rsidR="006E61CC">
              <w:rPr>
                <w:noProof/>
                <w:webHidden/>
              </w:rPr>
              <w:instrText xml:space="preserve"> PAGEREF _Toc141236753 \h </w:instrText>
            </w:r>
            <w:r w:rsidR="006E61CC">
              <w:rPr>
                <w:noProof/>
                <w:webHidden/>
              </w:rPr>
            </w:r>
            <w:r w:rsidR="006E61CC">
              <w:rPr>
                <w:noProof/>
                <w:webHidden/>
              </w:rPr>
              <w:fldChar w:fldCharType="separate"/>
            </w:r>
            <w:r w:rsidR="00CD00CD">
              <w:rPr>
                <w:noProof/>
                <w:webHidden/>
              </w:rPr>
              <w:t>5</w:t>
            </w:r>
            <w:r w:rsidR="006E61CC">
              <w:rPr>
                <w:noProof/>
                <w:webHidden/>
              </w:rPr>
              <w:fldChar w:fldCharType="end"/>
            </w:r>
          </w:hyperlink>
        </w:p>
        <w:p w14:paraId="05FBCE7A" w14:textId="0E3D5A38" w:rsidR="006E61CC" w:rsidRDefault="00551456" w:rsidP="006E61CC">
          <w:pPr>
            <w:pStyle w:val="TOC2"/>
            <w:tabs>
              <w:tab w:val="left" w:pos="880"/>
              <w:tab w:val="right" w:leader="dot" w:pos="9016"/>
            </w:tabs>
            <w:spacing w:before="240"/>
            <w:rPr>
              <w:rFonts w:asciiTheme="minorHAnsi" w:hAnsiTheme="minorHAnsi" w:cstheme="minorBidi"/>
              <w:noProof/>
              <w:color w:val="auto"/>
              <w:sz w:val="22"/>
              <w:szCs w:val="22"/>
            </w:rPr>
          </w:pPr>
          <w:hyperlink w:anchor="_Toc141236754" w:history="1">
            <w:r w:rsidR="006E61CC" w:rsidRPr="004E3332">
              <w:rPr>
                <w:rStyle w:val="Hyperlink"/>
                <w:noProof/>
              </w:rPr>
              <w:t>1.</w:t>
            </w:r>
            <w:r w:rsidR="006E61CC">
              <w:rPr>
                <w:rFonts w:asciiTheme="minorHAnsi" w:hAnsiTheme="minorHAnsi" w:cstheme="minorBidi"/>
                <w:noProof/>
                <w:color w:val="auto"/>
                <w:sz w:val="22"/>
                <w:szCs w:val="22"/>
              </w:rPr>
              <w:tab/>
            </w:r>
            <w:r w:rsidR="006E61CC" w:rsidRPr="004E3332">
              <w:rPr>
                <w:rStyle w:val="Hyperlink"/>
                <w:noProof/>
              </w:rPr>
              <w:t>Clinical considerations</w:t>
            </w:r>
            <w:r w:rsidR="006E61CC">
              <w:rPr>
                <w:noProof/>
                <w:webHidden/>
              </w:rPr>
              <w:tab/>
            </w:r>
            <w:r w:rsidR="006E61CC">
              <w:rPr>
                <w:noProof/>
                <w:webHidden/>
              </w:rPr>
              <w:fldChar w:fldCharType="begin"/>
            </w:r>
            <w:r w:rsidR="006E61CC">
              <w:rPr>
                <w:noProof/>
                <w:webHidden/>
              </w:rPr>
              <w:instrText xml:space="preserve"> PAGEREF _Toc141236754 \h </w:instrText>
            </w:r>
            <w:r w:rsidR="006E61CC">
              <w:rPr>
                <w:noProof/>
                <w:webHidden/>
              </w:rPr>
            </w:r>
            <w:r w:rsidR="006E61CC">
              <w:rPr>
                <w:noProof/>
                <w:webHidden/>
              </w:rPr>
              <w:fldChar w:fldCharType="separate"/>
            </w:r>
            <w:r w:rsidR="00CD00CD">
              <w:rPr>
                <w:noProof/>
                <w:webHidden/>
              </w:rPr>
              <w:t>5</w:t>
            </w:r>
            <w:r w:rsidR="006E61CC">
              <w:rPr>
                <w:noProof/>
                <w:webHidden/>
              </w:rPr>
              <w:fldChar w:fldCharType="end"/>
            </w:r>
          </w:hyperlink>
        </w:p>
        <w:p w14:paraId="282CD492" w14:textId="2DE5709D" w:rsidR="006E61CC" w:rsidRDefault="00551456" w:rsidP="006E61CC">
          <w:pPr>
            <w:pStyle w:val="TOC2"/>
            <w:tabs>
              <w:tab w:val="left" w:pos="880"/>
              <w:tab w:val="right" w:leader="dot" w:pos="9016"/>
            </w:tabs>
            <w:spacing w:before="240"/>
            <w:rPr>
              <w:rFonts w:asciiTheme="minorHAnsi" w:hAnsiTheme="minorHAnsi" w:cstheme="minorBidi"/>
              <w:noProof/>
              <w:color w:val="auto"/>
              <w:sz w:val="22"/>
              <w:szCs w:val="22"/>
            </w:rPr>
          </w:pPr>
          <w:hyperlink w:anchor="_Toc141236755" w:history="1">
            <w:r w:rsidR="006E61CC" w:rsidRPr="004E3332">
              <w:rPr>
                <w:rStyle w:val="Hyperlink"/>
                <w:noProof/>
              </w:rPr>
              <w:t>2.</w:t>
            </w:r>
            <w:r w:rsidR="006E61CC">
              <w:rPr>
                <w:rFonts w:asciiTheme="minorHAnsi" w:hAnsiTheme="minorHAnsi" w:cstheme="minorBidi"/>
                <w:noProof/>
                <w:color w:val="auto"/>
                <w:sz w:val="22"/>
                <w:szCs w:val="22"/>
              </w:rPr>
              <w:tab/>
            </w:r>
            <w:r w:rsidR="006E61CC" w:rsidRPr="004E3332">
              <w:rPr>
                <w:rStyle w:val="Hyperlink"/>
                <w:noProof/>
              </w:rPr>
              <w:t>Time frames</w:t>
            </w:r>
            <w:r w:rsidR="006E61CC">
              <w:rPr>
                <w:noProof/>
                <w:webHidden/>
              </w:rPr>
              <w:tab/>
            </w:r>
            <w:r w:rsidR="006E61CC">
              <w:rPr>
                <w:noProof/>
                <w:webHidden/>
              </w:rPr>
              <w:fldChar w:fldCharType="begin"/>
            </w:r>
            <w:r w:rsidR="006E61CC">
              <w:rPr>
                <w:noProof/>
                <w:webHidden/>
              </w:rPr>
              <w:instrText xml:space="preserve"> PAGEREF _Toc141236755 \h </w:instrText>
            </w:r>
            <w:r w:rsidR="006E61CC">
              <w:rPr>
                <w:noProof/>
                <w:webHidden/>
              </w:rPr>
            </w:r>
            <w:r w:rsidR="006E61CC">
              <w:rPr>
                <w:noProof/>
                <w:webHidden/>
              </w:rPr>
              <w:fldChar w:fldCharType="separate"/>
            </w:r>
            <w:r w:rsidR="00CD00CD">
              <w:rPr>
                <w:noProof/>
                <w:webHidden/>
              </w:rPr>
              <w:t>6</w:t>
            </w:r>
            <w:r w:rsidR="006E61CC">
              <w:rPr>
                <w:noProof/>
                <w:webHidden/>
              </w:rPr>
              <w:fldChar w:fldCharType="end"/>
            </w:r>
          </w:hyperlink>
        </w:p>
        <w:p w14:paraId="5AE3ABFF" w14:textId="323775F3" w:rsidR="006E61CC" w:rsidRDefault="00551456" w:rsidP="006E61CC">
          <w:pPr>
            <w:pStyle w:val="TOC2"/>
            <w:tabs>
              <w:tab w:val="left" w:pos="880"/>
              <w:tab w:val="right" w:leader="dot" w:pos="9016"/>
            </w:tabs>
            <w:spacing w:before="240"/>
            <w:rPr>
              <w:rFonts w:asciiTheme="minorHAnsi" w:hAnsiTheme="minorHAnsi" w:cstheme="minorBidi"/>
              <w:noProof/>
              <w:color w:val="auto"/>
              <w:sz w:val="22"/>
              <w:szCs w:val="22"/>
            </w:rPr>
          </w:pPr>
          <w:hyperlink w:anchor="_Toc141236756" w:history="1">
            <w:r w:rsidR="006E61CC" w:rsidRPr="004E3332">
              <w:rPr>
                <w:rStyle w:val="Hyperlink"/>
                <w:noProof/>
              </w:rPr>
              <w:t>3.</w:t>
            </w:r>
            <w:r w:rsidR="006E61CC">
              <w:rPr>
                <w:rFonts w:asciiTheme="minorHAnsi" w:hAnsiTheme="minorHAnsi" w:cstheme="minorBidi"/>
                <w:noProof/>
                <w:color w:val="auto"/>
                <w:sz w:val="22"/>
                <w:szCs w:val="22"/>
              </w:rPr>
              <w:tab/>
            </w:r>
            <w:r w:rsidR="006E61CC" w:rsidRPr="004E3332">
              <w:rPr>
                <w:rStyle w:val="Hyperlink"/>
                <w:noProof/>
              </w:rPr>
              <w:t>Transport</w:t>
            </w:r>
            <w:r w:rsidR="006E61CC">
              <w:rPr>
                <w:noProof/>
                <w:webHidden/>
              </w:rPr>
              <w:tab/>
            </w:r>
            <w:r w:rsidR="006E61CC">
              <w:rPr>
                <w:noProof/>
                <w:webHidden/>
              </w:rPr>
              <w:fldChar w:fldCharType="begin"/>
            </w:r>
            <w:r w:rsidR="006E61CC">
              <w:rPr>
                <w:noProof/>
                <w:webHidden/>
              </w:rPr>
              <w:instrText xml:space="preserve"> PAGEREF _Toc141236756 \h </w:instrText>
            </w:r>
            <w:r w:rsidR="006E61CC">
              <w:rPr>
                <w:noProof/>
                <w:webHidden/>
              </w:rPr>
            </w:r>
            <w:r w:rsidR="006E61CC">
              <w:rPr>
                <w:noProof/>
                <w:webHidden/>
              </w:rPr>
              <w:fldChar w:fldCharType="separate"/>
            </w:r>
            <w:r w:rsidR="00CD00CD">
              <w:rPr>
                <w:noProof/>
                <w:webHidden/>
              </w:rPr>
              <w:t>7</w:t>
            </w:r>
            <w:r w:rsidR="006E61CC">
              <w:rPr>
                <w:noProof/>
                <w:webHidden/>
              </w:rPr>
              <w:fldChar w:fldCharType="end"/>
            </w:r>
          </w:hyperlink>
        </w:p>
        <w:p w14:paraId="6B4A2FFF" w14:textId="526CC5FF" w:rsidR="006E61CC" w:rsidRDefault="00551456" w:rsidP="006E61CC">
          <w:pPr>
            <w:pStyle w:val="TOC2"/>
            <w:tabs>
              <w:tab w:val="left" w:pos="880"/>
              <w:tab w:val="right" w:leader="dot" w:pos="9016"/>
            </w:tabs>
            <w:spacing w:before="240"/>
            <w:rPr>
              <w:rFonts w:asciiTheme="minorHAnsi" w:hAnsiTheme="minorHAnsi" w:cstheme="minorBidi"/>
              <w:noProof/>
              <w:color w:val="auto"/>
              <w:sz w:val="22"/>
              <w:szCs w:val="22"/>
            </w:rPr>
          </w:pPr>
          <w:hyperlink w:anchor="_Toc141236757" w:history="1">
            <w:r w:rsidR="006E61CC" w:rsidRPr="004E3332">
              <w:rPr>
                <w:rStyle w:val="Hyperlink"/>
                <w:noProof/>
              </w:rPr>
              <w:t>4.</w:t>
            </w:r>
            <w:r w:rsidR="006E61CC">
              <w:rPr>
                <w:rFonts w:asciiTheme="minorHAnsi" w:hAnsiTheme="minorHAnsi" w:cstheme="minorBidi"/>
                <w:noProof/>
                <w:color w:val="auto"/>
                <w:sz w:val="22"/>
                <w:szCs w:val="22"/>
              </w:rPr>
              <w:tab/>
            </w:r>
            <w:r w:rsidR="006E61CC" w:rsidRPr="004E3332">
              <w:rPr>
                <w:rStyle w:val="Hyperlink"/>
                <w:noProof/>
              </w:rPr>
              <w:t>Palliative Care</w:t>
            </w:r>
            <w:r w:rsidR="006E61CC">
              <w:rPr>
                <w:noProof/>
                <w:webHidden/>
              </w:rPr>
              <w:tab/>
            </w:r>
            <w:r w:rsidR="006E61CC">
              <w:rPr>
                <w:noProof/>
                <w:webHidden/>
              </w:rPr>
              <w:fldChar w:fldCharType="begin"/>
            </w:r>
            <w:r w:rsidR="006E61CC">
              <w:rPr>
                <w:noProof/>
                <w:webHidden/>
              </w:rPr>
              <w:instrText xml:space="preserve"> PAGEREF _Toc141236757 \h </w:instrText>
            </w:r>
            <w:r w:rsidR="006E61CC">
              <w:rPr>
                <w:noProof/>
                <w:webHidden/>
              </w:rPr>
            </w:r>
            <w:r w:rsidR="006E61CC">
              <w:rPr>
                <w:noProof/>
                <w:webHidden/>
              </w:rPr>
              <w:fldChar w:fldCharType="separate"/>
            </w:r>
            <w:r w:rsidR="00CD00CD">
              <w:rPr>
                <w:noProof/>
                <w:webHidden/>
              </w:rPr>
              <w:t>7</w:t>
            </w:r>
            <w:r w:rsidR="006E61CC">
              <w:rPr>
                <w:noProof/>
                <w:webHidden/>
              </w:rPr>
              <w:fldChar w:fldCharType="end"/>
            </w:r>
          </w:hyperlink>
        </w:p>
        <w:p w14:paraId="18204C17" w14:textId="3E1EB23A" w:rsidR="006E61CC" w:rsidRDefault="00551456" w:rsidP="006E61CC">
          <w:pPr>
            <w:pStyle w:val="TOC2"/>
            <w:tabs>
              <w:tab w:val="left" w:pos="880"/>
              <w:tab w:val="right" w:leader="dot" w:pos="9016"/>
            </w:tabs>
            <w:spacing w:before="240"/>
            <w:rPr>
              <w:rFonts w:asciiTheme="minorHAnsi" w:hAnsiTheme="minorHAnsi" w:cstheme="minorBidi"/>
              <w:noProof/>
              <w:color w:val="auto"/>
              <w:sz w:val="22"/>
              <w:szCs w:val="22"/>
            </w:rPr>
          </w:pPr>
          <w:hyperlink w:anchor="_Toc141236758" w:history="1">
            <w:r w:rsidR="006E61CC" w:rsidRPr="004E3332">
              <w:rPr>
                <w:rStyle w:val="Hyperlink"/>
                <w:noProof/>
              </w:rPr>
              <w:t>5.</w:t>
            </w:r>
            <w:r w:rsidR="006E61CC">
              <w:rPr>
                <w:rFonts w:asciiTheme="minorHAnsi" w:hAnsiTheme="minorHAnsi" w:cstheme="minorBidi"/>
                <w:noProof/>
                <w:color w:val="auto"/>
                <w:sz w:val="22"/>
                <w:szCs w:val="22"/>
              </w:rPr>
              <w:tab/>
            </w:r>
            <w:r w:rsidR="006E61CC" w:rsidRPr="004E3332">
              <w:rPr>
                <w:rStyle w:val="Hyperlink"/>
                <w:noProof/>
              </w:rPr>
              <w:t>Parental wishes</w:t>
            </w:r>
            <w:r w:rsidR="006E61CC">
              <w:rPr>
                <w:noProof/>
                <w:webHidden/>
              </w:rPr>
              <w:tab/>
            </w:r>
            <w:r w:rsidR="006E61CC">
              <w:rPr>
                <w:noProof/>
                <w:webHidden/>
              </w:rPr>
              <w:fldChar w:fldCharType="begin"/>
            </w:r>
            <w:r w:rsidR="006E61CC">
              <w:rPr>
                <w:noProof/>
                <w:webHidden/>
              </w:rPr>
              <w:instrText xml:space="preserve"> PAGEREF _Toc141236758 \h </w:instrText>
            </w:r>
            <w:r w:rsidR="006E61CC">
              <w:rPr>
                <w:noProof/>
                <w:webHidden/>
              </w:rPr>
            </w:r>
            <w:r w:rsidR="006E61CC">
              <w:rPr>
                <w:noProof/>
                <w:webHidden/>
              </w:rPr>
              <w:fldChar w:fldCharType="separate"/>
            </w:r>
            <w:r w:rsidR="00CD00CD">
              <w:rPr>
                <w:noProof/>
                <w:webHidden/>
              </w:rPr>
              <w:t>7</w:t>
            </w:r>
            <w:r w:rsidR="006E61CC">
              <w:rPr>
                <w:noProof/>
                <w:webHidden/>
              </w:rPr>
              <w:fldChar w:fldCharType="end"/>
            </w:r>
          </w:hyperlink>
        </w:p>
        <w:p w14:paraId="2A13CAF9" w14:textId="091A7580"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59" w:history="1">
            <w:r w:rsidR="006E61CC" w:rsidRPr="004E3332">
              <w:rPr>
                <w:rStyle w:val="Hyperlink"/>
                <w:noProof/>
              </w:rPr>
              <w:t>Communication and Collaboration</w:t>
            </w:r>
            <w:r w:rsidR="006E61CC">
              <w:rPr>
                <w:noProof/>
                <w:webHidden/>
              </w:rPr>
              <w:tab/>
            </w:r>
            <w:r w:rsidR="006E61CC">
              <w:rPr>
                <w:noProof/>
                <w:webHidden/>
              </w:rPr>
              <w:fldChar w:fldCharType="begin"/>
            </w:r>
            <w:r w:rsidR="006E61CC">
              <w:rPr>
                <w:noProof/>
                <w:webHidden/>
              </w:rPr>
              <w:instrText xml:space="preserve"> PAGEREF _Toc141236759 \h </w:instrText>
            </w:r>
            <w:r w:rsidR="006E61CC">
              <w:rPr>
                <w:noProof/>
                <w:webHidden/>
              </w:rPr>
            </w:r>
            <w:r w:rsidR="006E61CC">
              <w:rPr>
                <w:noProof/>
                <w:webHidden/>
              </w:rPr>
              <w:fldChar w:fldCharType="separate"/>
            </w:r>
            <w:r w:rsidR="00CD00CD">
              <w:rPr>
                <w:noProof/>
                <w:webHidden/>
              </w:rPr>
              <w:t>7</w:t>
            </w:r>
            <w:r w:rsidR="006E61CC">
              <w:rPr>
                <w:noProof/>
                <w:webHidden/>
              </w:rPr>
              <w:fldChar w:fldCharType="end"/>
            </w:r>
          </w:hyperlink>
        </w:p>
        <w:p w14:paraId="545E8A46" w14:textId="01842B1D"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60" w:history="1">
            <w:r w:rsidR="006E61CC" w:rsidRPr="004E3332">
              <w:rPr>
                <w:rStyle w:val="Hyperlink"/>
                <w:noProof/>
              </w:rPr>
              <w:t>Supporting ongoing care if a child survives longer than expected</w:t>
            </w:r>
            <w:r w:rsidR="006E61CC">
              <w:rPr>
                <w:noProof/>
                <w:webHidden/>
              </w:rPr>
              <w:tab/>
            </w:r>
            <w:r w:rsidR="006E61CC">
              <w:rPr>
                <w:noProof/>
                <w:webHidden/>
              </w:rPr>
              <w:fldChar w:fldCharType="begin"/>
            </w:r>
            <w:r w:rsidR="006E61CC">
              <w:rPr>
                <w:noProof/>
                <w:webHidden/>
              </w:rPr>
              <w:instrText xml:space="preserve"> PAGEREF _Toc141236760 \h </w:instrText>
            </w:r>
            <w:r w:rsidR="006E61CC">
              <w:rPr>
                <w:noProof/>
                <w:webHidden/>
              </w:rPr>
            </w:r>
            <w:r w:rsidR="006E61CC">
              <w:rPr>
                <w:noProof/>
                <w:webHidden/>
              </w:rPr>
              <w:fldChar w:fldCharType="separate"/>
            </w:r>
            <w:r w:rsidR="00CD00CD">
              <w:rPr>
                <w:noProof/>
                <w:webHidden/>
              </w:rPr>
              <w:t>8</w:t>
            </w:r>
            <w:r w:rsidR="006E61CC">
              <w:rPr>
                <w:noProof/>
                <w:webHidden/>
              </w:rPr>
              <w:fldChar w:fldCharType="end"/>
            </w:r>
          </w:hyperlink>
        </w:p>
        <w:p w14:paraId="49EB74C6" w14:textId="3762A1D2"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61" w:history="1">
            <w:r w:rsidR="006E61CC" w:rsidRPr="004E3332">
              <w:rPr>
                <w:rStyle w:val="Hyperlink"/>
                <w:noProof/>
              </w:rPr>
              <w:t>Post-death and Bereavement Care</w:t>
            </w:r>
            <w:r w:rsidR="006E61CC">
              <w:rPr>
                <w:noProof/>
                <w:webHidden/>
              </w:rPr>
              <w:tab/>
            </w:r>
            <w:r w:rsidR="006E61CC">
              <w:rPr>
                <w:noProof/>
                <w:webHidden/>
              </w:rPr>
              <w:fldChar w:fldCharType="begin"/>
            </w:r>
            <w:r w:rsidR="006E61CC">
              <w:rPr>
                <w:noProof/>
                <w:webHidden/>
              </w:rPr>
              <w:instrText xml:space="preserve"> PAGEREF _Toc141236761 \h </w:instrText>
            </w:r>
            <w:r w:rsidR="006E61CC">
              <w:rPr>
                <w:noProof/>
                <w:webHidden/>
              </w:rPr>
            </w:r>
            <w:r w:rsidR="006E61CC">
              <w:rPr>
                <w:noProof/>
                <w:webHidden/>
              </w:rPr>
              <w:fldChar w:fldCharType="separate"/>
            </w:r>
            <w:r w:rsidR="00CD00CD">
              <w:rPr>
                <w:noProof/>
                <w:webHidden/>
              </w:rPr>
              <w:t>9</w:t>
            </w:r>
            <w:r w:rsidR="006E61CC">
              <w:rPr>
                <w:noProof/>
                <w:webHidden/>
              </w:rPr>
              <w:fldChar w:fldCharType="end"/>
            </w:r>
          </w:hyperlink>
        </w:p>
        <w:p w14:paraId="68EBA57F" w14:textId="575E982F"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62" w:history="1">
            <w:r w:rsidR="006E61CC" w:rsidRPr="004E3332">
              <w:rPr>
                <w:rStyle w:val="Hyperlink"/>
                <w:noProof/>
              </w:rPr>
              <w:t>Staff support</w:t>
            </w:r>
            <w:r w:rsidR="006E61CC">
              <w:rPr>
                <w:noProof/>
                <w:webHidden/>
              </w:rPr>
              <w:tab/>
            </w:r>
            <w:r w:rsidR="006E61CC">
              <w:rPr>
                <w:noProof/>
                <w:webHidden/>
              </w:rPr>
              <w:fldChar w:fldCharType="begin"/>
            </w:r>
            <w:r w:rsidR="006E61CC">
              <w:rPr>
                <w:noProof/>
                <w:webHidden/>
              </w:rPr>
              <w:instrText xml:space="preserve"> PAGEREF _Toc141236762 \h </w:instrText>
            </w:r>
            <w:r w:rsidR="006E61CC">
              <w:rPr>
                <w:noProof/>
                <w:webHidden/>
              </w:rPr>
            </w:r>
            <w:r w:rsidR="006E61CC">
              <w:rPr>
                <w:noProof/>
                <w:webHidden/>
              </w:rPr>
              <w:fldChar w:fldCharType="separate"/>
            </w:r>
            <w:r w:rsidR="00CD00CD">
              <w:rPr>
                <w:noProof/>
                <w:webHidden/>
              </w:rPr>
              <w:t>9</w:t>
            </w:r>
            <w:r w:rsidR="006E61CC">
              <w:rPr>
                <w:noProof/>
                <w:webHidden/>
              </w:rPr>
              <w:fldChar w:fldCharType="end"/>
            </w:r>
          </w:hyperlink>
        </w:p>
        <w:p w14:paraId="3338E39C" w14:textId="31D26FA8" w:rsidR="006E61CC" w:rsidRDefault="00551456" w:rsidP="006E61CC">
          <w:pPr>
            <w:pStyle w:val="TOC1"/>
            <w:tabs>
              <w:tab w:val="right" w:leader="dot" w:pos="9016"/>
            </w:tabs>
            <w:spacing w:before="240"/>
            <w:rPr>
              <w:rFonts w:asciiTheme="minorHAnsi" w:hAnsiTheme="minorHAnsi" w:cstheme="minorBidi"/>
              <w:noProof/>
              <w:color w:val="auto"/>
              <w:sz w:val="22"/>
              <w:szCs w:val="22"/>
            </w:rPr>
          </w:pPr>
          <w:hyperlink w:anchor="_Toc141236763" w:history="1">
            <w:r w:rsidR="006E61CC" w:rsidRPr="004E3332">
              <w:rPr>
                <w:rStyle w:val="Hyperlink"/>
                <w:noProof/>
              </w:rPr>
              <w:t>Appendix One: Reorientation of care out with the Ward or Critical Care Unit Checklist</w:t>
            </w:r>
            <w:r w:rsidR="006E61CC">
              <w:rPr>
                <w:noProof/>
                <w:webHidden/>
              </w:rPr>
              <w:tab/>
            </w:r>
            <w:r w:rsidR="006E61CC">
              <w:rPr>
                <w:noProof/>
                <w:webHidden/>
              </w:rPr>
              <w:fldChar w:fldCharType="begin"/>
            </w:r>
            <w:r w:rsidR="006E61CC">
              <w:rPr>
                <w:noProof/>
                <w:webHidden/>
              </w:rPr>
              <w:instrText xml:space="preserve"> PAGEREF _Toc141236763 \h </w:instrText>
            </w:r>
            <w:r w:rsidR="006E61CC">
              <w:rPr>
                <w:noProof/>
                <w:webHidden/>
              </w:rPr>
            </w:r>
            <w:r w:rsidR="006E61CC">
              <w:rPr>
                <w:noProof/>
                <w:webHidden/>
              </w:rPr>
              <w:fldChar w:fldCharType="separate"/>
            </w:r>
            <w:r w:rsidR="00CD00CD">
              <w:rPr>
                <w:noProof/>
                <w:webHidden/>
              </w:rPr>
              <w:t>10</w:t>
            </w:r>
            <w:r w:rsidR="006E61CC">
              <w:rPr>
                <w:noProof/>
                <w:webHidden/>
              </w:rPr>
              <w:fldChar w:fldCharType="end"/>
            </w:r>
          </w:hyperlink>
        </w:p>
        <w:p w14:paraId="7E2DDB22" w14:textId="2880B5C9" w:rsidR="003A4B82" w:rsidRPr="003A4B82" w:rsidRDefault="003A4B82" w:rsidP="003A4B82">
          <w:pPr>
            <w:spacing w:line="276" w:lineRule="auto"/>
            <w:rPr>
              <w:sz w:val="28"/>
              <w:szCs w:val="28"/>
            </w:rPr>
          </w:pPr>
          <w:r w:rsidRPr="00E52B9A">
            <w:rPr>
              <w:b/>
              <w:bCs/>
              <w:noProof/>
            </w:rPr>
            <w:fldChar w:fldCharType="end"/>
          </w:r>
        </w:p>
      </w:sdtContent>
    </w:sdt>
    <w:p w14:paraId="79877C17" w14:textId="77777777" w:rsidR="00E52B9A" w:rsidRDefault="00E52B9A" w:rsidP="00E52B9A">
      <w:pPr>
        <w:rPr>
          <w:rFonts w:eastAsiaTheme="minorHAnsi"/>
        </w:rPr>
      </w:pPr>
    </w:p>
    <w:p w14:paraId="368707B0" w14:textId="5B738378" w:rsidR="00E52B9A" w:rsidRPr="00E52B9A" w:rsidRDefault="00E52B9A" w:rsidP="00E52B9A">
      <w:pPr>
        <w:rPr>
          <w:rFonts w:eastAsiaTheme="minorHAnsi"/>
        </w:rPr>
      </w:pPr>
      <w:r w:rsidRPr="00E52B9A">
        <w:rPr>
          <w:rFonts w:eastAsiaTheme="minorHAnsi"/>
        </w:rPr>
        <w:t xml:space="preserve">The PELiCaN Service Development Group have endeavoured to create as complete a document as possible, however, if you have any constructive feedback or comments on this document this would be greatly appreciated. You can do this by emailing the team on </w:t>
      </w:r>
      <w:hyperlink r:id="rId10" w:history="1">
        <w:r w:rsidRPr="00E52B9A">
          <w:rPr>
            <w:rStyle w:val="Hyperlink"/>
            <w:lang w:eastAsia="en-US"/>
          </w:rPr>
          <w:t>nss.pelican@nhs.scot</w:t>
        </w:r>
      </w:hyperlink>
      <w:r w:rsidRPr="00E52B9A">
        <w:rPr>
          <w:rFonts w:eastAsiaTheme="minorHAnsi"/>
        </w:rPr>
        <w:t xml:space="preserve"> or by completing the following </w:t>
      </w:r>
      <w:hyperlink r:id="rId11" w:history="1">
        <w:r w:rsidRPr="00E52B9A">
          <w:rPr>
            <w:rStyle w:val="Hyperlink"/>
            <w:lang w:eastAsia="en-US"/>
          </w:rPr>
          <w:t>feedback form</w:t>
        </w:r>
      </w:hyperlink>
      <w:r w:rsidRPr="00E52B9A">
        <w:rPr>
          <w:rFonts w:eastAsiaTheme="minorHAnsi"/>
        </w:rPr>
        <w:t xml:space="preserve">. </w:t>
      </w:r>
      <w:r w:rsidRPr="00E52B9A">
        <w:rPr>
          <w:rFonts w:eastAsiaTheme="minorHAnsi"/>
          <w:b/>
          <w:bCs/>
        </w:rPr>
        <w:t>NB:</w:t>
      </w:r>
      <w:r>
        <w:rPr>
          <w:rFonts w:eastAsiaTheme="minorHAnsi"/>
        </w:rPr>
        <w:t xml:space="preserve"> All PELiCaN </w:t>
      </w:r>
      <w:r w:rsidRPr="00E52B9A">
        <w:rPr>
          <w:rFonts w:eastAsiaTheme="minorHAnsi"/>
        </w:rPr>
        <w:t>documents will be subject to NSS document governance and will be subject to regular review.</w:t>
      </w:r>
    </w:p>
    <w:p w14:paraId="753EC599" w14:textId="77777777" w:rsidR="00E52B9A" w:rsidRPr="00E52B9A" w:rsidRDefault="00E52B9A" w:rsidP="00E52B9A">
      <w:pPr>
        <w:pStyle w:val="Heading1"/>
      </w:pPr>
    </w:p>
    <w:p w14:paraId="16BEAA76" w14:textId="77777777" w:rsidR="00E52B9A" w:rsidRDefault="00E52B9A" w:rsidP="003A4B82">
      <w:pPr>
        <w:pStyle w:val="Heading1"/>
        <w:spacing w:line="276" w:lineRule="auto"/>
      </w:pPr>
    </w:p>
    <w:p w14:paraId="194D045C" w14:textId="7DBB5527" w:rsidR="005A1EDC" w:rsidRDefault="005A1EDC" w:rsidP="003A4B82">
      <w:pPr>
        <w:pStyle w:val="Heading1"/>
        <w:spacing w:line="276" w:lineRule="auto"/>
      </w:pPr>
      <w:r>
        <w:br w:type="page"/>
      </w:r>
    </w:p>
    <w:tbl>
      <w:tblPr>
        <w:tblStyle w:val="TableGrid"/>
        <w:tblW w:w="0" w:type="auto"/>
        <w:tblBorders>
          <w:top w:val="single" w:sz="18" w:space="0" w:color="004785"/>
          <w:left w:val="single" w:sz="18" w:space="0" w:color="004785"/>
          <w:bottom w:val="single" w:sz="18" w:space="0" w:color="004785"/>
          <w:right w:val="single" w:sz="18" w:space="0" w:color="004785"/>
          <w:insideH w:val="single" w:sz="18" w:space="0" w:color="004785"/>
          <w:insideV w:val="single" w:sz="18" w:space="0" w:color="004785"/>
        </w:tblBorders>
        <w:tblLook w:val="04A0" w:firstRow="1" w:lastRow="0" w:firstColumn="1" w:lastColumn="0" w:noHBand="0" w:noVBand="1"/>
      </w:tblPr>
      <w:tblGrid>
        <w:gridCol w:w="8980"/>
      </w:tblGrid>
      <w:tr w:rsidR="00CD00CD" w14:paraId="3C8F2F6D" w14:textId="77777777" w:rsidTr="00CD00CD">
        <w:trPr>
          <w:trHeight w:val="1399"/>
        </w:trPr>
        <w:tc>
          <w:tcPr>
            <w:tcW w:w="9016" w:type="dxa"/>
            <w:vAlign w:val="center"/>
          </w:tcPr>
          <w:p w14:paraId="125AB2EF" w14:textId="4D74C02B" w:rsidR="00CD00CD" w:rsidRDefault="00CD00CD" w:rsidP="00CD00CD">
            <w:pPr>
              <w:jc w:val="center"/>
            </w:pPr>
            <w:bookmarkStart w:id="0" w:name="_Toc141236750"/>
            <w:r w:rsidRPr="00A42A0D">
              <w:lastRenderedPageBreak/>
              <w:t xml:space="preserve">Significant decisions about a child’s care and the diagnosis of dying are made on the basis of multi-disciplinary discussions.  </w:t>
            </w:r>
            <w:r w:rsidRPr="00A42A0D">
              <w:rPr>
                <w:b/>
              </w:rPr>
              <w:t>It is important to be realistic regarding the timescales required for safe and effective, supported discharge.</w:t>
            </w:r>
          </w:p>
        </w:tc>
      </w:tr>
    </w:tbl>
    <w:p w14:paraId="6994EBF4" w14:textId="315FEB4F" w:rsidR="00CD00CD" w:rsidRDefault="00CD00CD" w:rsidP="006E61CC">
      <w:pPr>
        <w:pStyle w:val="Heading1"/>
        <w:spacing w:after="0" w:line="276" w:lineRule="auto"/>
      </w:pPr>
    </w:p>
    <w:p w14:paraId="3B3D8724" w14:textId="06DD0EFE" w:rsidR="003C7E59" w:rsidRPr="003C7E59" w:rsidRDefault="003C7E59" w:rsidP="006E61CC">
      <w:pPr>
        <w:pStyle w:val="Heading1"/>
        <w:spacing w:after="0" w:line="276" w:lineRule="auto"/>
      </w:pPr>
      <w:r w:rsidRPr="003C7E59">
        <w:t>Early Identification</w:t>
      </w:r>
      <w:bookmarkEnd w:id="0"/>
      <w:r w:rsidRPr="003C7E59">
        <w:t xml:space="preserve"> </w:t>
      </w:r>
    </w:p>
    <w:p w14:paraId="42763503" w14:textId="77777777" w:rsidR="003C7E59" w:rsidRPr="003C7E59" w:rsidRDefault="003C7E59" w:rsidP="00BC272E">
      <w:pPr>
        <w:numPr>
          <w:ilvl w:val="0"/>
          <w:numId w:val="2"/>
        </w:numPr>
        <w:spacing w:line="276" w:lineRule="auto"/>
        <w:rPr>
          <w:rFonts w:eastAsia="Calibri"/>
          <w:b/>
          <w:color w:val="auto"/>
          <w:lang w:eastAsia="en-US"/>
        </w:rPr>
      </w:pPr>
      <w:r w:rsidRPr="003C7E59">
        <w:rPr>
          <w:rFonts w:eastAsia="Calibri"/>
          <w:color w:val="auto"/>
          <w:lang w:eastAsia="en-US"/>
        </w:rPr>
        <w:t>Early identification of children in whom death is a potential or likely outcome.</w:t>
      </w:r>
    </w:p>
    <w:p w14:paraId="4BDC9220" w14:textId="77777777" w:rsidR="003C7E59" w:rsidRPr="003C7E59" w:rsidRDefault="003C7E59" w:rsidP="00BC272E">
      <w:pPr>
        <w:numPr>
          <w:ilvl w:val="0"/>
          <w:numId w:val="2"/>
        </w:numPr>
        <w:spacing w:line="276" w:lineRule="auto"/>
        <w:rPr>
          <w:rFonts w:eastAsia="Calibri"/>
          <w:b/>
          <w:color w:val="auto"/>
          <w:lang w:eastAsia="en-US"/>
        </w:rPr>
      </w:pPr>
      <w:r w:rsidRPr="003C7E59">
        <w:rPr>
          <w:rFonts w:eastAsia="Calibri"/>
          <w:color w:val="auto"/>
          <w:lang w:eastAsia="en-US"/>
        </w:rPr>
        <w:t xml:space="preserve">Facilitation of open and honest conversations with parents/carers; considering options for further treatment/interventions and also an opportunity for families to share hopes and goals in the event of this not being possible.  </w:t>
      </w:r>
    </w:p>
    <w:p w14:paraId="67DEADE3" w14:textId="77777777" w:rsidR="003C7E59" w:rsidRPr="003C7E59" w:rsidRDefault="003C7E59" w:rsidP="00BC272E">
      <w:pPr>
        <w:numPr>
          <w:ilvl w:val="0"/>
          <w:numId w:val="2"/>
        </w:numPr>
        <w:spacing w:line="276" w:lineRule="auto"/>
        <w:contextualSpacing/>
        <w:rPr>
          <w:rFonts w:eastAsia="Calibri"/>
          <w:lang w:eastAsia="en-US"/>
        </w:rPr>
      </w:pPr>
      <w:r w:rsidRPr="003C7E59">
        <w:rPr>
          <w:rFonts w:eastAsia="Calibri"/>
          <w:lang w:eastAsia="en-US"/>
        </w:rPr>
        <w:t>Consider religious beliefs and practices and organ donation options, keep note of these.</w:t>
      </w:r>
    </w:p>
    <w:p w14:paraId="64C1DC9E" w14:textId="77777777" w:rsidR="003C7E59" w:rsidRPr="003C7E59" w:rsidRDefault="003C7E59" w:rsidP="00BC272E">
      <w:pPr>
        <w:numPr>
          <w:ilvl w:val="0"/>
          <w:numId w:val="2"/>
        </w:numPr>
        <w:spacing w:line="276" w:lineRule="auto"/>
        <w:rPr>
          <w:rFonts w:eastAsia="Calibri"/>
          <w:b/>
          <w:color w:val="auto"/>
          <w:lang w:eastAsia="en-US"/>
        </w:rPr>
      </w:pPr>
      <w:r w:rsidRPr="003C7E59">
        <w:rPr>
          <w:rFonts w:eastAsia="Calibri"/>
          <w:color w:val="auto"/>
          <w:lang w:eastAsia="en-US"/>
        </w:rPr>
        <w:t>Consider appropriateness of a referral to the local palliative care team; remembering that palliative care should not be viewed synonymously with just end-of-life care.</w:t>
      </w:r>
    </w:p>
    <w:p w14:paraId="7C397C9A" w14:textId="77777777" w:rsidR="003C7E59" w:rsidRPr="003C7E59" w:rsidRDefault="003C7E59" w:rsidP="00BC272E">
      <w:pPr>
        <w:numPr>
          <w:ilvl w:val="0"/>
          <w:numId w:val="2"/>
        </w:numPr>
        <w:spacing w:line="276" w:lineRule="auto"/>
        <w:rPr>
          <w:rFonts w:eastAsia="Calibri"/>
          <w:b/>
          <w:color w:val="auto"/>
          <w:lang w:eastAsia="en-US"/>
        </w:rPr>
      </w:pPr>
      <w:r w:rsidRPr="003C7E59">
        <w:rPr>
          <w:rFonts w:eastAsia="Calibri"/>
          <w:color w:val="auto"/>
          <w:lang w:eastAsia="en-US"/>
        </w:rPr>
        <w:t xml:space="preserve">Anticipatory care plans (ACP's) can be used not only to support these conversations but also as an effective tool to record any decisions agreed between the family and the MDT. </w:t>
      </w:r>
    </w:p>
    <w:p w14:paraId="5DF89A69" w14:textId="77777777" w:rsidR="006E61CC" w:rsidRDefault="006E61CC" w:rsidP="006E61CC">
      <w:pPr>
        <w:pStyle w:val="Heading1"/>
        <w:spacing w:after="0" w:line="276" w:lineRule="auto"/>
      </w:pPr>
      <w:bookmarkStart w:id="1" w:name="_Toc141236751"/>
    </w:p>
    <w:p w14:paraId="446E0CAB" w14:textId="5C8463E1" w:rsidR="003C7E59" w:rsidRPr="003C7E59" w:rsidRDefault="003C7E59" w:rsidP="006E61CC">
      <w:pPr>
        <w:pStyle w:val="Heading1"/>
        <w:spacing w:after="0" w:line="276" w:lineRule="auto"/>
      </w:pPr>
      <w:r w:rsidRPr="003C7E59">
        <w:t>Decision-making around reorientation of care</w:t>
      </w:r>
      <w:bookmarkEnd w:id="1"/>
    </w:p>
    <w:p w14:paraId="4CE8C52D" w14:textId="77777777" w:rsidR="003C7E59" w:rsidRPr="003C7E59" w:rsidRDefault="003C7E59" w:rsidP="00BC272E">
      <w:pPr>
        <w:numPr>
          <w:ilvl w:val="0"/>
          <w:numId w:val="3"/>
        </w:numPr>
        <w:spacing w:line="276" w:lineRule="auto"/>
        <w:rPr>
          <w:rFonts w:eastAsia="Calibri"/>
          <w:color w:val="auto"/>
          <w:lang w:eastAsia="en-US"/>
        </w:rPr>
      </w:pPr>
      <w:r w:rsidRPr="003C7E59">
        <w:rPr>
          <w:rFonts w:eastAsia="Calibri"/>
          <w:color w:val="auto"/>
          <w:lang w:eastAsia="en-US"/>
        </w:rPr>
        <w:t>The decision-making around reor</w:t>
      </w:r>
      <w:r w:rsidRPr="003C7E59">
        <w:rPr>
          <w:rFonts w:eastAsia="Calibri"/>
          <w:b/>
          <w:color w:val="auto"/>
          <w:lang w:eastAsia="en-US"/>
        </w:rPr>
        <w:t>i</w:t>
      </w:r>
      <w:r w:rsidRPr="003C7E59">
        <w:rPr>
          <w:rFonts w:eastAsia="Calibri"/>
          <w:color w:val="auto"/>
          <w:lang w:eastAsia="en-US"/>
        </w:rPr>
        <w:t>entation of care should be led by the disease specific team in conjunction with the named Critical Care Consultant (if in critical care) and also the wider MDT and the family.</w:t>
      </w:r>
    </w:p>
    <w:p w14:paraId="18E12D03" w14:textId="77777777" w:rsidR="003C7E59" w:rsidRPr="003C7E59" w:rsidRDefault="003C7E59" w:rsidP="00BC272E">
      <w:pPr>
        <w:numPr>
          <w:ilvl w:val="0"/>
          <w:numId w:val="3"/>
        </w:numPr>
        <w:spacing w:line="276" w:lineRule="auto"/>
        <w:rPr>
          <w:rFonts w:eastAsia="Calibri"/>
          <w:color w:val="auto"/>
          <w:lang w:eastAsia="en-US"/>
        </w:rPr>
      </w:pPr>
      <w:r w:rsidRPr="003C7E59">
        <w:rPr>
          <w:rFonts w:eastAsia="Calibri"/>
          <w:color w:val="auto"/>
          <w:lang w:eastAsia="en-US"/>
        </w:rPr>
        <w:t>Families, children, and young people, where competent, require time to consider information and to afford opportunities for further discussion.</w:t>
      </w:r>
    </w:p>
    <w:p w14:paraId="11888184" w14:textId="77777777" w:rsidR="003C7E59" w:rsidRPr="003C7E59" w:rsidRDefault="003C7E59" w:rsidP="00BC272E">
      <w:pPr>
        <w:numPr>
          <w:ilvl w:val="0"/>
          <w:numId w:val="3"/>
        </w:numPr>
        <w:spacing w:line="276" w:lineRule="auto"/>
        <w:rPr>
          <w:rFonts w:eastAsia="Calibri"/>
          <w:color w:val="000000"/>
          <w:lang w:eastAsia="en-US"/>
        </w:rPr>
      </w:pPr>
      <w:r w:rsidRPr="003C7E59">
        <w:rPr>
          <w:rFonts w:eastAsia="Calibri"/>
          <w:color w:val="000000"/>
          <w:lang w:eastAsia="en-US"/>
        </w:rPr>
        <w:t xml:space="preserve">Consideration needs to be given to whether a child's condition is clinically stable enough for reorientation outside of the ward or critical care unit.  This process should occur early and prior to discussions about preferred place of care/death with the family. </w:t>
      </w:r>
    </w:p>
    <w:p w14:paraId="6AAF7F0D" w14:textId="77777777" w:rsidR="006E61CC" w:rsidRDefault="006E61CC" w:rsidP="006E61CC">
      <w:pPr>
        <w:pStyle w:val="Heading1"/>
        <w:spacing w:after="0" w:line="276" w:lineRule="auto"/>
      </w:pPr>
      <w:bookmarkStart w:id="2" w:name="_Toc141236752"/>
    </w:p>
    <w:p w14:paraId="3CDD6BFC" w14:textId="254888A9" w:rsidR="003C7E59" w:rsidRPr="003C7E59" w:rsidRDefault="003C7E59" w:rsidP="006E61CC">
      <w:pPr>
        <w:pStyle w:val="Heading1"/>
        <w:spacing w:after="0" w:line="276" w:lineRule="auto"/>
      </w:pPr>
      <w:r w:rsidRPr="003C7E59">
        <w:t>Supporting decision making around preferred place of death</w:t>
      </w:r>
      <w:bookmarkEnd w:id="2"/>
    </w:p>
    <w:p w14:paraId="158483E2" w14:textId="77777777" w:rsidR="003C7E59" w:rsidRPr="003C7E59" w:rsidRDefault="003C7E59" w:rsidP="00BC272E">
      <w:pPr>
        <w:numPr>
          <w:ilvl w:val="0"/>
          <w:numId w:val="4"/>
        </w:numPr>
        <w:spacing w:line="276" w:lineRule="auto"/>
        <w:rPr>
          <w:rFonts w:eastAsia="Calibri"/>
          <w:color w:val="auto"/>
          <w:lang w:eastAsia="en-US"/>
        </w:rPr>
      </w:pPr>
      <w:r w:rsidRPr="003C7E59">
        <w:rPr>
          <w:rFonts w:eastAsia="Calibri"/>
          <w:color w:val="auto"/>
          <w:lang w:eastAsia="en-US"/>
        </w:rPr>
        <w:t>In the event where transfer outwith the hospital setting is not possible, it is important that the family are aware that the team have explored all options.</w:t>
      </w:r>
    </w:p>
    <w:p w14:paraId="17C426B5" w14:textId="77777777" w:rsidR="003C7E59" w:rsidRPr="003C7E59" w:rsidRDefault="003C7E59" w:rsidP="00BC272E">
      <w:pPr>
        <w:numPr>
          <w:ilvl w:val="0"/>
          <w:numId w:val="4"/>
        </w:numPr>
        <w:spacing w:line="276" w:lineRule="auto"/>
        <w:rPr>
          <w:rFonts w:eastAsia="Calibri"/>
          <w:color w:val="auto"/>
          <w:lang w:eastAsia="en-US"/>
        </w:rPr>
      </w:pPr>
      <w:r w:rsidRPr="003C7E59">
        <w:rPr>
          <w:rFonts w:eastAsia="Calibri"/>
          <w:b/>
          <w:color w:val="auto"/>
          <w:lang w:eastAsia="en-US"/>
        </w:rPr>
        <w:t xml:space="preserve">Please note: </w:t>
      </w:r>
      <w:r w:rsidRPr="003C7E59">
        <w:rPr>
          <w:rFonts w:eastAsia="Calibri"/>
          <w:color w:val="auto"/>
          <w:lang w:eastAsia="en-US"/>
        </w:rPr>
        <w:t xml:space="preserve">The services available to support care at home need careful planning in advance and services can be variable depending on location and available resources. Therefore, this option should only be offered following prior discussion with local services and the palliative care team.  </w:t>
      </w:r>
    </w:p>
    <w:p w14:paraId="5B0DAAAB" w14:textId="77777777" w:rsidR="003C7E59" w:rsidRPr="003C7E59" w:rsidRDefault="003C7E59" w:rsidP="00BC272E">
      <w:pPr>
        <w:numPr>
          <w:ilvl w:val="0"/>
          <w:numId w:val="4"/>
        </w:numPr>
        <w:spacing w:line="276" w:lineRule="auto"/>
        <w:rPr>
          <w:rFonts w:eastAsia="Calibri"/>
          <w:color w:val="auto"/>
          <w:lang w:eastAsia="en-US"/>
        </w:rPr>
      </w:pPr>
      <w:r w:rsidRPr="003C7E59">
        <w:rPr>
          <w:rFonts w:eastAsia="Calibri"/>
          <w:color w:val="auto"/>
          <w:lang w:eastAsia="en-US"/>
        </w:rPr>
        <w:t xml:space="preserve">Families, children and young people should be offered a conversation around their preferred place of care/death.  This discussion should include hospital </w:t>
      </w:r>
      <w:r w:rsidRPr="003C7E59">
        <w:rPr>
          <w:rFonts w:eastAsia="Calibri"/>
          <w:color w:val="auto"/>
          <w:lang w:eastAsia="en-US"/>
        </w:rPr>
        <w:lastRenderedPageBreak/>
        <w:t>[including transferring back to their local district hospital], hospice and home or other community setting where appropriate.</w:t>
      </w:r>
    </w:p>
    <w:p w14:paraId="365955D0" w14:textId="77777777" w:rsidR="003C7E59" w:rsidRPr="003C7E59" w:rsidRDefault="003C7E59" w:rsidP="00BC272E">
      <w:pPr>
        <w:numPr>
          <w:ilvl w:val="0"/>
          <w:numId w:val="4"/>
        </w:numPr>
        <w:spacing w:line="276" w:lineRule="auto"/>
        <w:rPr>
          <w:rFonts w:eastAsia="Calibri"/>
          <w:color w:val="auto"/>
          <w:lang w:eastAsia="en-US"/>
        </w:rPr>
      </w:pPr>
      <w:r w:rsidRPr="003C7E59">
        <w:rPr>
          <w:rFonts w:eastAsia="Calibri"/>
          <w:b/>
          <w:color w:val="auto"/>
          <w:lang w:eastAsia="en-US"/>
        </w:rPr>
        <w:t xml:space="preserve">Clear conversations detailing the level of care and support that is available in all three settings is essential to enable families, children and young people to make an informed choice around reorientation outwith the hospital setting.  Practitioners also need to have comprehensive and clear plans of care for each.  </w:t>
      </w:r>
    </w:p>
    <w:p w14:paraId="1C3DD16D" w14:textId="1A3868F8" w:rsidR="003C7E59" w:rsidRPr="003C7E59" w:rsidRDefault="003C7E59" w:rsidP="00BC272E">
      <w:pPr>
        <w:numPr>
          <w:ilvl w:val="0"/>
          <w:numId w:val="4"/>
        </w:numPr>
        <w:spacing w:line="276" w:lineRule="auto"/>
        <w:rPr>
          <w:rFonts w:eastAsia="Calibri"/>
          <w:b/>
          <w:color w:val="auto"/>
          <w:lang w:eastAsia="en-US"/>
        </w:rPr>
      </w:pPr>
      <w:r w:rsidRPr="003C7E59">
        <w:rPr>
          <w:rFonts w:eastAsia="Calibri"/>
          <w:color w:val="auto"/>
          <w:lang w:eastAsia="en-US"/>
        </w:rPr>
        <w:t xml:space="preserve">Once the plan for reorientation is confirmed and it is deemed that the child is clinically stable enough to consider transfer to community setting or back to their local hospital, a referral should be made to the local palliative care team if this has not already done.  If there is no local palliative care team then advice/support can be sought from Specialist Palliative Care Teams in Scotland, and CHAS. </w:t>
      </w:r>
      <w:hyperlink r:id="rId12" w:history="1">
        <w:r w:rsidRPr="003C7E59">
          <w:rPr>
            <w:rStyle w:val="Hyperlink"/>
            <w:rFonts w:eastAsia="Calibri"/>
            <w:lang w:eastAsia="en-US"/>
          </w:rPr>
          <w:t xml:space="preserve"> </w:t>
        </w:r>
        <w:r w:rsidRPr="003C7E59">
          <w:rPr>
            <w:rStyle w:val="Hyperlink"/>
            <w:rFonts w:eastAsia="Calibri"/>
            <w:b/>
            <w:i/>
            <w:lang w:eastAsia="en-US"/>
          </w:rPr>
          <w:t>(PELiCaN Professional Information and Contacts Resource – NSD610-002.02)</w:t>
        </w:r>
      </w:hyperlink>
      <w:r w:rsidRPr="003C7E59">
        <w:rPr>
          <w:rFonts w:eastAsia="Calibri"/>
          <w:b/>
          <w:i/>
          <w:color w:val="FF0000"/>
          <w:lang w:eastAsia="en-US"/>
        </w:rPr>
        <w:t xml:space="preserve"> </w:t>
      </w:r>
    </w:p>
    <w:p w14:paraId="0A97F34E" w14:textId="77777777" w:rsidR="003C7E59" w:rsidRPr="003C7E59" w:rsidRDefault="003C7E59" w:rsidP="006E61CC">
      <w:pPr>
        <w:spacing w:line="276" w:lineRule="auto"/>
        <w:ind w:left="720"/>
        <w:rPr>
          <w:rFonts w:eastAsia="Calibri"/>
          <w:color w:val="auto"/>
          <w:sz w:val="22"/>
          <w:szCs w:val="22"/>
          <w:lang w:eastAsia="en-US"/>
        </w:rPr>
      </w:pPr>
    </w:p>
    <w:tbl>
      <w:tblPr>
        <w:tblStyle w:val="TableGrid"/>
        <w:tblW w:w="0" w:type="auto"/>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8980"/>
      </w:tblGrid>
      <w:tr w:rsidR="003C7E59" w14:paraId="3720FAEF" w14:textId="77777777" w:rsidTr="003C7E59">
        <w:tc>
          <w:tcPr>
            <w:tcW w:w="9016" w:type="dxa"/>
          </w:tcPr>
          <w:p w14:paraId="35FAC79D" w14:textId="77777777" w:rsidR="003C7E59" w:rsidRPr="00A42A0D" w:rsidRDefault="003C7E59" w:rsidP="006E61CC">
            <w:pPr>
              <w:spacing w:line="276" w:lineRule="auto"/>
              <w:rPr>
                <w:b/>
              </w:rPr>
            </w:pPr>
            <w:r w:rsidRPr="00A42A0D">
              <w:rPr>
                <w:b/>
              </w:rPr>
              <w:t>Elements of care that may be delivered at home following transfer:</w:t>
            </w:r>
          </w:p>
          <w:p w14:paraId="70C8940B" w14:textId="77777777" w:rsidR="003C7E59" w:rsidRPr="00A42A0D" w:rsidRDefault="003C7E59" w:rsidP="00BC272E">
            <w:pPr>
              <w:numPr>
                <w:ilvl w:val="1"/>
                <w:numId w:val="4"/>
              </w:numPr>
              <w:spacing w:line="276" w:lineRule="auto"/>
              <w:ind w:left="720"/>
              <w:rPr>
                <w:b/>
              </w:rPr>
            </w:pPr>
            <w:r w:rsidRPr="00A42A0D">
              <w:t>Enteral feeding including gastric and jejunal feeding</w:t>
            </w:r>
          </w:p>
          <w:p w14:paraId="59E46B2C" w14:textId="77777777" w:rsidR="003C7E59" w:rsidRPr="00A42A0D" w:rsidRDefault="003C7E59" w:rsidP="00BC272E">
            <w:pPr>
              <w:numPr>
                <w:ilvl w:val="1"/>
                <w:numId w:val="4"/>
              </w:numPr>
              <w:spacing w:line="276" w:lineRule="auto"/>
              <w:ind w:left="720"/>
              <w:rPr>
                <w:b/>
              </w:rPr>
            </w:pPr>
            <w:r w:rsidRPr="00A42A0D">
              <w:t>Nasal or facial oxygen</w:t>
            </w:r>
          </w:p>
          <w:p w14:paraId="2AF05685" w14:textId="77777777" w:rsidR="003C7E59" w:rsidRPr="00A42A0D" w:rsidRDefault="003C7E59" w:rsidP="00BC272E">
            <w:pPr>
              <w:numPr>
                <w:ilvl w:val="1"/>
                <w:numId w:val="4"/>
              </w:numPr>
              <w:spacing w:line="276" w:lineRule="auto"/>
              <w:ind w:left="720"/>
              <w:rPr>
                <w:b/>
              </w:rPr>
            </w:pPr>
            <w:r w:rsidRPr="00A42A0D">
              <w:t>Enteral medications</w:t>
            </w:r>
          </w:p>
          <w:p w14:paraId="6133F67E" w14:textId="77777777" w:rsidR="003C7E59" w:rsidRPr="00A42A0D" w:rsidRDefault="003C7E59" w:rsidP="00BC272E">
            <w:pPr>
              <w:numPr>
                <w:ilvl w:val="1"/>
                <w:numId w:val="4"/>
              </w:numPr>
              <w:spacing w:line="276" w:lineRule="auto"/>
              <w:ind w:left="720"/>
              <w:rPr>
                <w:b/>
              </w:rPr>
            </w:pPr>
            <w:r w:rsidRPr="00A42A0D">
              <w:t>Subcutaneous delivery of symptom management medications</w:t>
            </w:r>
          </w:p>
          <w:p w14:paraId="5A66DC5E" w14:textId="60950FC3" w:rsidR="003C7E59" w:rsidRPr="003C7E59" w:rsidRDefault="003C7E59" w:rsidP="00BC272E">
            <w:pPr>
              <w:numPr>
                <w:ilvl w:val="1"/>
                <w:numId w:val="4"/>
              </w:numPr>
              <w:spacing w:line="276" w:lineRule="auto"/>
              <w:ind w:left="720"/>
              <w:rPr>
                <w:b/>
                <w:i/>
              </w:rPr>
            </w:pPr>
            <w:r w:rsidRPr="00A42A0D">
              <w:rPr>
                <w:i/>
              </w:rPr>
              <w:t>Respiratory support if the child was established on either home NIV or home LTV previously</w:t>
            </w:r>
          </w:p>
        </w:tc>
      </w:tr>
    </w:tbl>
    <w:p w14:paraId="79B93E60" w14:textId="77777777" w:rsidR="003C7E59" w:rsidRDefault="003C7E59" w:rsidP="006E61CC">
      <w:pPr>
        <w:spacing w:line="276" w:lineRule="auto"/>
      </w:pPr>
    </w:p>
    <w:tbl>
      <w:tblPr>
        <w:tblStyle w:val="TableGrid"/>
        <w:tblW w:w="0" w:type="auto"/>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8980"/>
      </w:tblGrid>
      <w:tr w:rsidR="003C7E59" w14:paraId="3E1F1270" w14:textId="77777777" w:rsidTr="003C7E59">
        <w:tc>
          <w:tcPr>
            <w:tcW w:w="9016" w:type="dxa"/>
          </w:tcPr>
          <w:p w14:paraId="621C8DEC" w14:textId="77777777" w:rsidR="003C7E59" w:rsidRPr="00A42A0D" w:rsidRDefault="003C7E59" w:rsidP="006E61CC">
            <w:pPr>
              <w:spacing w:line="276" w:lineRule="auto"/>
              <w:jc w:val="both"/>
              <w:rPr>
                <w:b/>
              </w:rPr>
            </w:pPr>
            <w:r w:rsidRPr="00A42A0D">
              <w:rPr>
                <w:b/>
              </w:rPr>
              <w:t>Elements of care that cannot be delivered at home following transfer:</w:t>
            </w:r>
          </w:p>
          <w:p w14:paraId="7C7D918A" w14:textId="77777777" w:rsidR="003C7E59" w:rsidRPr="00A42A0D" w:rsidRDefault="003C7E59" w:rsidP="00BC272E">
            <w:pPr>
              <w:numPr>
                <w:ilvl w:val="1"/>
                <w:numId w:val="4"/>
              </w:numPr>
              <w:spacing w:line="276" w:lineRule="auto"/>
              <w:ind w:left="720"/>
              <w:jc w:val="both"/>
            </w:pPr>
            <w:r w:rsidRPr="00A42A0D">
              <w:t xml:space="preserve">Ventilation </w:t>
            </w:r>
          </w:p>
          <w:p w14:paraId="7845502B" w14:textId="77777777" w:rsidR="003C7E59" w:rsidRPr="00A42A0D" w:rsidRDefault="003C7E59" w:rsidP="00BC272E">
            <w:pPr>
              <w:numPr>
                <w:ilvl w:val="1"/>
                <w:numId w:val="4"/>
              </w:numPr>
              <w:spacing w:line="276" w:lineRule="auto"/>
              <w:ind w:left="720"/>
              <w:jc w:val="both"/>
            </w:pPr>
            <w:r w:rsidRPr="00A42A0D">
              <w:t xml:space="preserve">Non-invasive ventilation </w:t>
            </w:r>
          </w:p>
          <w:p w14:paraId="16217756" w14:textId="77777777" w:rsidR="003C7E59" w:rsidRPr="00A42A0D" w:rsidRDefault="003C7E59" w:rsidP="00BC272E">
            <w:pPr>
              <w:numPr>
                <w:ilvl w:val="1"/>
                <w:numId w:val="4"/>
              </w:numPr>
              <w:spacing w:line="276" w:lineRule="auto"/>
              <w:ind w:left="720"/>
              <w:jc w:val="both"/>
            </w:pPr>
            <w:r w:rsidRPr="00A42A0D">
              <w:t>High-flow/Vapotherm</w:t>
            </w:r>
          </w:p>
          <w:p w14:paraId="1CEBDF82" w14:textId="77777777" w:rsidR="003C7E59" w:rsidRPr="00A42A0D" w:rsidRDefault="003C7E59" w:rsidP="00BC272E">
            <w:pPr>
              <w:numPr>
                <w:ilvl w:val="1"/>
                <w:numId w:val="4"/>
              </w:numPr>
              <w:spacing w:line="276" w:lineRule="auto"/>
              <w:ind w:left="720"/>
              <w:jc w:val="both"/>
            </w:pPr>
            <w:r w:rsidRPr="00A42A0D">
              <w:t>IV medications or infusions (including those which sustain life i.e. Prostin/Inotropes)</w:t>
            </w:r>
          </w:p>
          <w:p w14:paraId="1FEA39B9" w14:textId="77777777" w:rsidR="003C7E59" w:rsidRPr="00A42A0D" w:rsidRDefault="003C7E59" w:rsidP="00BC272E">
            <w:pPr>
              <w:numPr>
                <w:ilvl w:val="1"/>
                <w:numId w:val="4"/>
              </w:numPr>
              <w:spacing w:line="276" w:lineRule="auto"/>
              <w:ind w:left="720"/>
              <w:jc w:val="both"/>
            </w:pPr>
            <w:r w:rsidRPr="00A42A0D">
              <w:t>IV fluids</w:t>
            </w:r>
          </w:p>
          <w:p w14:paraId="4F139A9B" w14:textId="2627808F" w:rsidR="003C7E59" w:rsidRDefault="003C7E59" w:rsidP="00BC272E">
            <w:pPr>
              <w:numPr>
                <w:ilvl w:val="0"/>
                <w:numId w:val="4"/>
              </w:numPr>
              <w:spacing w:line="276" w:lineRule="auto"/>
            </w:pPr>
            <w:r w:rsidRPr="00A42A0D">
              <w:t>Blood sampling including capillary bloods and gases</w:t>
            </w:r>
          </w:p>
        </w:tc>
      </w:tr>
    </w:tbl>
    <w:p w14:paraId="304464DE" w14:textId="44472DEA" w:rsidR="003C7E59" w:rsidRDefault="003C7E59" w:rsidP="006E61CC">
      <w:pPr>
        <w:spacing w:line="276" w:lineRule="auto"/>
        <w:rPr>
          <w:rFonts w:eastAsiaTheme="minorHAnsi"/>
          <w:b/>
          <w:color w:val="004785"/>
          <w:sz w:val="32"/>
          <w:szCs w:val="32"/>
          <w:lang w:eastAsia="en-US"/>
        </w:rPr>
      </w:pPr>
      <w:r>
        <w:br w:type="page"/>
      </w:r>
    </w:p>
    <w:p w14:paraId="025DAD5D" w14:textId="4929CD97" w:rsidR="003C7E59" w:rsidRPr="003C7E59" w:rsidRDefault="003C7E59" w:rsidP="006E61CC">
      <w:pPr>
        <w:pStyle w:val="Heading1"/>
        <w:spacing w:after="0" w:line="276" w:lineRule="auto"/>
      </w:pPr>
      <w:bookmarkStart w:id="3" w:name="_Toc141236753"/>
      <w:r w:rsidRPr="003C7E59">
        <w:lastRenderedPageBreak/>
        <w:t xml:space="preserve">Ensuring appropriate plans are in place to support reorientation </w:t>
      </w:r>
      <w:r w:rsidR="006E61CC" w:rsidRPr="003C7E59">
        <w:t>out with</w:t>
      </w:r>
      <w:r w:rsidRPr="003C7E59">
        <w:t xml:space="preserve"> the hospital setting</w:t>
      </w:r>
      <w:bookmarkEnd w:id="3"/>
    </w:p>
    <w:p w14:paraId="5ED07AD6" w14:textId="7375A603" w:rsidR="003C7E59" w:rsidRPr="00407197" w:rsidRDefault="003C7E59" w:rsidP="006E61CC">
      <w:pPr>
        <w:spacing w:line="276" w:lineRule="auto"/>
        <w:rPr>
          <w:rFonts w:eastAsia="Calibri"/>
          <w:color w:val="auto"/>
          <w:lang w:eastAsia="en-US"/>
        </w:rPr>
      </w:pPr>
      <w:r w:rsidRPr="003C7E59">
        <w:rPr>
          <w:rFonts w:eastAsia="Calibri"/>
          <w:color w:val="auto"/>
          <w:lang w:eastAsia="en-US"/>
        </w:rPr>
        <w:t xml:space="preserve">The required management plans to inform delivery of care are the CYPADM (Children and Young Person’s Acute Deterioration Management plan), ACP (Anticipatory Care Plan) and Symptom Management Plan.  Once a decision has been made to support the reorientation of care </w:t>
      </w:r>
      <w:r w:rsidR="006E61CC" w:rsidRPr="00407197">
        <w:rPr>
          <w:rFonts w:eastAsia="Calibri"/>
          <w:color w:val="auto"/>
          <w:lang w:eastAsia="en-US"/>
        </w:rPr>
        <w:t>out with</w:t>
      </w:r>
      <w:r w:rsidRPr="003C7E59">
        <w:rPr>
          <w:rFonts w:eastAsia="Calibri"/>
          <w:color w:val="auto"/>
          <w:lang w:eastAsia="en-US"/>
        </w:rPr>
        <w:t xml:space="preserve"> the hospital setting it is important the following considerations, plans and communications occur:</w:t>
      </w:r>
    </w:p>
    <w:p w14:paraId="2D0F80E3" w14:textId="77777777" w:rsidR="006E61CC" w:rsidRPr="003C7E59" w:rsidRDefault="006E61CC" w:rsidP="006E61CC">
      <w:pPr>
        <w:spacing w:line="276" w:lineRule="auto"/>
        <w:rPr>
          <w:rFonts w:eastAsia="Calibri"/>
          <w:color w:val="auto"/>
          <w:sz w:val="22"/>
          <w:szCs w:val="22"/>
          <w:lang w:eastAsia="en-US"/>
        </w:rPr>
      </w:pPr>
    </w:p>
    <w:p w14:paraId="7F054A78" w14:textId="6DDD0074" w:rsidR="003C7E59" w:rsidRPr="003C7E59" w:rsidRDefault="003C7E59" w:rsidP="006E61CC">
      <w:pPr>
        <w:pStyle w:val="Heading2"/>
        <w:spacing w:after="0"/>
      </w:pPr>
      <w:bookmarkStart w:id="4" w:name="_Toc141236754"/>
      <w:r w:rsidRPr="003C7E59">
        <w:t>Clinical considerations</w:t>
      </w:r>
      <w:bookmarkEnd w:id="4"/>
    </w:p>
    <w:p w14:paraId="0906CF90" w14:textId="32CDA6AC" w:rsidR="003C7E59" w:rsidRPr="00407197" w:rsidRDefault="003C7E59" w:rsidP="00BC272E">
      <w:pPr>
        <w:pStyle w:val="ListParagraph"/>
        <w:numPr>
          <w:ilvl w:val="0"/>
          <w:numId w:val="14"/>
        </w:numPr>
        <w:spacing w:line="276" w:lineRule="auto"/>
        <w:rPr>
          <w:rFonts w:eastAsia="Calibri"/>
          <w:b/>
          <w:color w:val="auto"/>
          <w:lang w:eastAsia="en-US"/>
        </w:rPr>
      </w:pPr>
      <w:r w:rsidRPr="00407197">
        <w:rPr>
          <w:rFonts w:eastAsia="Calibri"/>
          <w:b/>
          <w:color w:val="auto"/>
          <w:lang w:eastAsia="en-US"/>
        </w:rPr>
        <w:t>Resuscitation status</w:t>
      </w:r>
    </w:p>
    <w:p w14:paraId="6555856D" w14:textId="77777777" w:rsidR="003C7E59" w:rsidRPr="003C7E59" w:rsidRDefault="003C7E59" w:rsidP="00BC272E">
      <w:pPr>
        <w:numPr>
          <w:ilvl w:val="1"/>
          <w:numId w:val="5"/>
        </w:numPr>
        <w:spacing w:line="276" w:lineRule="auto"/>
        <w:rPr>
          <w:rFonts w:eastAsia="Calibri"/>
          <w:color w:val="auto"/>
          <w:lang w:eastAsia="en-US"/>
        </w:rPr>
      </w:pPr>
      <w:r w:rsidRPr="003C7E59">
        <w:rPr>
          <w:rFonts w:eastAsia="Calibri"/>
          <w:color w:val="auto"/>
          <w:lang w:eastAsia="en-US"/>
        </w:rPr>
        <w:t xml:space="preserve">The child should have a clear CYPADM in place following sensitive discussion with parents and include the child or young person as appropriate. </w:t>
      </w:r>
    </w:p>
    <w:p w14:paraId="1CEC96B1" w14:textId="77777777" w:rsidR="003C7E59" w:rsidRPr="003C7E59" w:rsidRDefault="003C7E59" w:rsidP="00BC272E">
      <w:pPr>
        <w:numPr>
          <w:ilvl w:val="1"/>
          <w:numId w:val="5"/>
        </w:numPr>
        <w:spacing w:line="276" w:lineRule="auto"/>
        <w:rPr>
          <w:rFonts w:eastAsia="Calibri"/>
          <w:color w:val="auto"/>
          <w:lang w:eastAsia="en-US"/>
        </w:rPr>
      </w:pPr>
      <w:r w:rsidRPr="003C7E59">
        <w:rPr>
          <w:rFonts w:eastAsia="Calibri"/>
          <w:color w:val="auto"/>
          <w:lang w:eastAsia="en-US"/>
        </w:rPr>
        <w:t>Parents should be made aware of the possibility of their child deteriorating during transfer and sensitive communication is required regarding how this will be managed.</w:t>
      </w:r>
    </w:p>
    <w:p w14:paraId="3B5DD3F3" w14:textId="77777777" w:rsidR="003C7E59" w:rsidRPr="003C7E59" w:rsidRDefault="003C7E59" w:rsidP="00BC272E">
      <w:pPr>
        <w:numPr>
          <w:ilvl w:val="0"/>
          <w:numId w:val="5"/>
        </w:numPr>
        <w:spacing w:line="276" w:lineRule="auto"/>
        <w:rPr>
          <w:rFonts w:eastAsia="Calibri"/>
          <w:b/>
          <w:color w:val="auto"/>
          <w:lang w:eastAsia="en-US"/>
        </w:rPr>
      </w:pPr>
      <w:r w:rsidRPr="003C7E59">
        <w:rPr>
          <w:rFonts w:eastAsia="Calibri"/>
          <w:b/>
          <w:color w:val="auto"/>
          <w:lang w:eastAsia="en-US"/>
        </w:rPr>
        <w:t>Respiratory support</w:t>
      </w:r>
    </w:p>
    <w:p w14:paraId="1998EE57"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Inform the family of the need to discontinue ventilatory support within the first few hours on arrival at hospice or home.</w:t>
      </w:r>
    </w:p>
    <w:p w14:paraId="1AFC4A03"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Consider discontinuing monitoring prior to discharge in order to support transition and encourage parents to better respond to physical changes in their child, rather than the monitors.</w:t>
      </w:r>
    </w:p>
    <w:p w14:paraId="5BB016BA"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Affirm that breathlessness and or respiratory distress will be managed with medications.</w:t>
      </w:r>
    </w:p>
    <w:p w14:paraId="0D64BBE9" w14:textId="77777777" w:rsidR="003C7E59" w:rsidRPr="003C7E59" w:rsidRDefault="003C7E59" w:rsidP="00BC272E">
      <w:pPr>
        <w:numPr>
          <w:ilvl w:val="0"/>
          <w:numId w:val="5"/>
        </w:numPr>
        <w:spacing w:line="276" w:lineRule="auto"/>
        <w:rPr>
          <w:rFonts w:eastAsia="Calibri"/>
          <w:b/>
          <w:color w:val="auto"/>
          <w:lang w:eastAsia="en-US"/>
        </w:rPr>
      </w:pPr>
      <w:r w:rsidRPr="003C7E59">
        <w:rPr>
          <w:rFonts w:eastAsia="Calibri"/>
          <w:b/>
          <w:color w:val="auto"/>
          <w:lang w:eastAsia="en-US"/>
        </w:rPr>
        <w:t>Feeding; Fluids and Nutrition</w:t>
      </w:r>
    </w:p>
    <w:p w14:paraId="6C89810E"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 xml:space="preserve">Enteral feeding should continue unless there is clinical indication to stop. </w:t>
      </w:r>
    </w:p>
    <w:p w14:paraId="7228E4C1"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Inform the family that IV fluids will be continued until discharge and then stopped.</w:t>
      </w:r>
    </w:p>
    <w:p w14:paraId="25DCA4E5"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Discuss with the family that the focus will not be on optimal nutrition or growth but on comfort.</w:t>
      </w:r>
    </w:p>
    <w:p w14:paraId="1CAEA482" w14:textId="77777777" w:rsidR="003C7E59" w:rsidRPr="003C7E59" w:rsidRDefault="003C7E59" w:rsidP="00BC272E">
      <w:pPr>
        <w:numPr>
          <w:ilvl w:val="0"/>
          <w:numId w:val="5"/>
        </w:numPr>
        <w:spacing w:line="276" w:lineRule="auto"/>
        <w:rPr>
          <w:rFonts w:eastAsia="Calibri"/>
          <w:b/>
          <w:color w:val="auto"/>
          <w:lang w:eastAsia="en-US"/>
        </w:rPr>
      </w:pPr>
      <w:r w:rsidRPr="003C7E59">
        <w:rPr>
          <w:rFonts w:eastAsia="Calibri"/>
          <w:b/>
          <w:color w:val="auto"/>
          <w:lang w:eastAsia="en-US"/>
        </w:rPr>
        <w:t>Medications</w:t>
      </w:r>
    </w:p>
    <w:p w14:paraId="72E9D55B"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Enteral medications should be rationalised; medications which will continue to be administered at home or in the hospice should be ordered from the Pharmacy (a 7-day supply with consideration of any public holidays).</w:t>
      </w:r>
    </w:p>
    <w:p w14:paraId="0FAB04DD"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A 'Just in Case' Box should be supplied prior to the transfer home or continuing care service.  The Just in Case Box medications will be determined by the Symptom Management Plan for anticipated symptoms.</w:t>
      </w:r>
    </w:p>
    <w:p w14:paraId="2EE64F0E" w14:textId="77777777" w:rsidR="003C7E59" w:rsidRPr="003C7E59" w:rsidRDefault="003C7E59" w:rsidP="006E61CC">
      <w:pPr>
        <w:spacing w:line="276" w:lineRule="auto"/>
        <w:ind w:left="1440"/>
        <w:rPr>
          <w:rFonts w:eastAsia="Calibri"/>
          <w:b/>
          <w:color w:val="auto"/>
          <w:lang w:eastAsia="en-US"/>
        </w:rPr>
      </w:pPr>
    </w:p>
    <w:p w14:paraId="54738B79" w14:textId="77777777" w:rsidR="003C7E59" w:rsidRPr="003C7E59" w:rsidRDefault="003C7E59" w:rsidP="00BC272E">
      <w:pPr>
        <w:numPr>
          <w:ilvl w:val="1"/>
          <w:numId w:val="5"/>
        </w:numPr>
        <w:spacing w:line="276" w:lineRule="auto"/>
        <w:ind w:left="1080"/>
        <w:rPr>
          <w:rFonts w:eastAsia="Calibri"/>
          <w:b/>
          <w:color w:val="auto"/>
          <w:lang w:eastAsia="en-US"/>
        </w:rPr>
      </w:pPr>
      <w:r w:rsidRPr="003C7E59">
        <w:rPr>
          <w:rFonts w:eastAsia="Calibri"/>
          <w:color w:val="auto"/>
          <w:lang w:eastAsia="en-US"/>
        </w:rPr>
        <w:t>Rationalise medications as appropriate [this should be done in conjunction with pharmacy, palliative care team/CHAS.</w:t>
      </w:r>
    </w:p>
    <w:p w14:paraId="6FBA946B"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lastRenderedPageBreak/>
        <w:t xml:space="preserve">Intravenous medications cannot be delivered at home or at the hospice; these should therefore be converted to either oral or sub-cutaneous routes.  Where child in being transferred home or to the hospice, intravenous opioids and/or benzodiazepines should be converted to the sub-cutaneous route prior to the child's transfer (ideally at least 4 hours prior to transfer). </w:t>
      </w:r>
    </w:p>
    <w:p w14:paraId="63DCC98D"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 xml:space="preserve">Life-sustaining medications given by infusion (i.e. Prostin/Inotropes) cannot be administered at home or at the hospice.  Consider if these can be stopped prior to transfer or if these should be continued until the transfer is complete, to ensure stability, and then stopped in the ambulance on arrival at, or on entry into, the destination.  </w:t>
      </w:r>
    </w:p>
    <w:p w14:paraId="282D09A7"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In addition to medications, dry stock for both enteral and parenteral medication administration will be required (see checklist) – if in doubt please contact the local palliative care team.</w:t>
      </w:r>
    </w:p>
    <w:p w14:paraId="62D826EE" w14:textId="77777777" w:rsidR="003C7E59" w:rsidRPr="003C7E59" w:rsidRDefault="003C7E59" w:rsidP="00BC272E">
      <w:pPr>
        <w:numPr>
          <w:ilvl w:val="0"/>
          <w:numId w:val="5"/>
        </w:numPr>
        <w:spacing w:line="276" w:lineRule="auto"/>
        <w:rPr>
          <w:rFonts w:eastAsia="Calibri"/>
          <w:b/>
          <w:color w:val="auto"/>
          <w:lang w:eastAsia="en-US"/>
        </w:rPr>
      </w:pPr>
      <w:r w:rsidRPr="003C7E59">
        <w:rPr>
          <w:rFonts w:eastAsia="Calibri"/>
          <w:b/>
          <w:color w:val="auto"/>
          <w:lang w:eastAsia="en-US"/>
        </w:rPr>
        <w:t>Symptom management</w:t>
      </w:r>
    </w:p>
    <w:p w14:paraId="195A5B72"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All children should have a Symptom Management Plan created prior to discharge.   Generally, this will be led by the local palliative care team.</w:t>
      </w:r>
    </w:p>
    <w:p w14:paraId="3A72D5DE"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The symptom management plan should include options for enteral medications, as well as options for a non-enteral administration if the enteral route is compromised (i.e. buccal and subcutaneous boluses).</w:t>
      </w:r>
    </w:p>
    <w:p w14:paraId="62837AFD" w14:textId="77777777" w:rsidR="003C7E59" w:rsidRPr="003C7E59" w:rsidRDefault="003C7E59" w:rsidP="00BC272E">
      <w:pPr>
        <w:numPr>
          <w:ilvl w:val="1"/>
          <w:numId w:val="5"/>
        </w:numPr>
        <w:spacing w:line="276" w:lineRule="auto"/>
        <w:rPr>
          <w:rFonts w:eastAsia="Calibri"/>
          <w:b/>
          <w:color w:val="auto"/>
          <w:lang w:eastAsia="en-US"/>
        </w:rPr>
      </w:pPr>
      <w:r w:rsidRPr="003C7E59">
        <w:rPr>
          <w:rFonts w:eastAsia="Calibri"/>
          <w:color w:val="auto"/>
          <w:lang w:eastAsia="en-US"/>
        </w:rPr>
        <w:t xml:space="preserve">Consider any potential training needs regarding parental administration of the 'Just in Case' medications.  </w:t>
      </w:r>
    </w:p>
    <w:p w14:paraId="691237D7" w14:textId="52675441" w:rsidR="003C7E59" w:rsidRPr="003C7E59" w:rsidRDefault="003C7E59" w:rsidP="006E61CC">
      <w:pPr>
        <w:pStyle w:val="Heading2"/>
        <w:spacing w:after="0"/>
      </w:pPr>
      <w:bookmarkStart w:id="5" w:name="_Toc141236755"/>
      <w:r w:rsidRPr="003C7E59">
        <w:t>Time frames</w:t>
      </w:r>
      <w:bookmarkEnd w:id="5"/>
    </w:p>
    <w:p w14:paraId="7AF51D93" w14:textId="77777777" w:rsidR="003C7E59" w:rsidRPr="003C7E59" w:rsidRDefault="003C7E59" w:rsidP="00BC272E">
      <w:pPr>
        <w:numPr>
          <w:ilvl w:val="0"/>
          <w:numId w:val="6"/>
        </w:numPr>
        <w:spacing w:line="276" w:lineRule="auto"/>
        <w:rPr>
          <w:rFonts w:eastAsia="Calibri"/>
          <w:b/>
          <w:color w:val="auto"/>
          <w:lang w:eastAsia="en-US"/>
        </w:rPr>
      </w:pPr>
      <w:r w:rsidRPr="003C7E59">
        <w:rPr>
          <w:rFonts w:eastAsia="Calibri"/>
          <w:color w:val="auto"/>
          <w:lang w:eastAsia="en-US"/>
        </w:rPr>
        <w:t xml:space="preserve">Transfer for reorientation of care outside the hospital setting should occur within office hours i.e. Monday to Friday, 9am to 5pm (ensuring arrival at hospice or home by mid-afternoon at the latest) unless there are exceptional circumstances necessitating transfer out of hours and there is </w:t>
      </w:r>
      <w:r w:rsidRPr="003C7E59">
        <w:rPr>
          <w:rFonts w:eastAsia="Calibri"/>
          <w:b/>
          <w:color w:val="auto"/>
          <w:lang w:eastAsia="en-US"/>
        </w:rPr>
        <w:t>prior</w:t>
      </w:r>
      <w:r w:rsidRPr="003C7E59">
        <w:rPr>
          <w:rFonts w:eastAsia="Calibri"/>
          <w:color w:val="auto"/>
          <w:lang w:eastAsia="en-US"/>
        </w:rPr>
        <w:t xml:space="preserve"> agreement from </w:t>
      </w:r>
      <w:r w:rsidRPr="003C7E59">
        <w:rPr>
          <w:rFonts w:eastAsia="Calibri"/>
          <w:b/>
          <w:color w:val="auto"/>
          <w:lang w:eastAsia="en-US"/>
        </w:rPr>
        <w:t>all</w:t>
      </w:r>
      <w:r w:rsidRPr="003C7E59">
        <w:rPr>
          <w:rFonts w:eastAsia="Calibri"/>
          <w:color w:val="auto"/>
          <w:lang w:eastAsia="en-US"/>
        </w:rPr>
        <w:t xml:space="preserve"> teams</w:t>
      </w:r>
    </w:p>
    <w:p w14:paraId="287C94E1" w14:textId="77777777" w:rsidR="003C7E59" w:rsidRPr="003C7E59" w:rsidRDefault="003C7E59" w:rsidP="00BC272E">
      <w:pPr>
        <w:numPr>
          <w:ilvl w:val="0"/>
          <w:numId w:val="6"/>
        </w:numPr>
        <w:spacing w:line="276" w:lineRule="auto"/>
        <w:rPr>
          <w:rFonts w:eastAsia="Calibri"/>
          <w:b/>
          <w:color w:val="auto"/>
          <w:lang w:eastAsia="en-US"/>
        </w:rPr>
      </w:pPr>
      <w:r w:rsidRPr="003C7E59">
        <w:rPr>
          <w:rFonts w:eastAsia="Calibri"/>
          <w:color w:val="auto"/>
          <w:lang w:eastAsia="en-US"/>
        </w:rPr>
        <w:t xml:space="preserve">Families should have clear time frames of events from arrival of ambulance team through to arrival at either the hospice or home. </w:t>
      </w:r>
    </w:p>
    <w:p w14:paraId="4E68349C" w14:textId="77777777" w:rsidR="003C7E59" w:rsidRPr="003C7E59" w:rsidRDefault="003C7E59" w:rsidP="00BC272E">
      <w:pPr>
        <w:numPr>
          <w:ilvl w:val="1"/>
          <w:numId w:val="6"/>
        </w:numPr>
        <w:spacing w:line="276" w:lineRule="auto"/>
        <w:rPr>
          <w:rFonts w:eastAsia="Calibri"/>
          <w:b/>
          <w:color w:val="auto"/>
          <w:lang w:eastAsia="en-US"/>
        </w:rPr>
      </w:pPr>
      <w:r w:rsidRPr="003C7E59">
        <w:rPr>
          <w:rFonts w:eastAsia="Calibri"/>
          <w:color w:val="auto"/>
          <w:lang w:eastAsia="en-US"/>
        </w:rPr>
        <w:t>Families should be made aware that if life-sustaining therapies are continued for transfer i.e. ventilation/IV infusions that they will be discontinued on arrival at hospice or home, it is helpful to be specific about the timing of this i.e. immediately on arrival; after 60 minutes (this should be discussed with the transfer team and palliative care/hospice team first).</w:t>
      </w:r>
    </w:p>
    <w:p w14:paraId="0EB71958" w14:textId="790EB57A" w:rsidR="003C7E59" w:rsidRPr="003C7E59" w:rsidRDefault="003C7E59" w:rsidP="00BC272E">
      <w:pPr>
        <w:numPr>
          <w:ilvl w:val="0"/>
          <w:numId w:val="6"/>
        </w:numPr>
        <w:spacing w:line="276" w:lineRule="auto"/>
        <w:rPr>
          <w:rFonts w:eastAsia="Calibri"/>
          <w:b/>
          <w:color w:val="auto"/>
          <w:lang w:eastAsia="en-US"/>
        </w:rPr>
      </w:pPr>
      <w:r w:rsidRPr="003C7E59">
        <w:rPr>
          <w:rFonts w:eastAsia="Calibri"/>
          <w:color w:val="auto"/>
          <w:lang w:eastAsia="en-US"/>
        </w:rPr>
        <w:t>Families often want to know how long their child will live following the withdrawal of life-sustaining therapy, it is important to answer such questions honestly but without being absolute (children often survive when we do not anticipate this and families can be distressed if expectations are different from the reality).</w:t>
      </w:r>
    </w:p>
    <w:p w14:paraId="21540230" w14:textId="65C4BDBD" w:rsidR="00407197" w:rsidRDefault="00407197">
      <w:pPr>
        <w:spacing w:after="200" w:line="276" w:lineRule="auto"/>
        <w:rPr>
          <w:rFonts w:eastAsia="Calibri"/>
          <w:color w:val="auto"/>
          <w:sz w:val="22"/>
          <w:szCs w:val="22"/>
          <w:lang w:eastAsia="en-US"/>
        </w:rPr>
      </w:pPr>
      <w:r>
        <w:rPr>
          <w:rFonts w:eastAsia="Calibri"/>
          <w:color w:val="auto"/>
          <w:sz w:val="22"/>
          <w:szCs w:val="22"/>
          <w:lang w:eastAsia="en-US"/>
        </w:rPr>
        <w:br w:type="page"/>
      </w:r>
    </w:p>
    <w:p w14:paraId="2EE4AE46" w14:textId="61183407" w:rsidR="003C7E59" w:rsidRPr="003C7E59" w:rsidRDefault="003C7E59" w:rsidP="006E61CC">
      <w:pPr>
        <w:pStyle w:val="Heading2"/>
        <w:spacing w:after="0"/>
      </w:pPr>
      <w:bookmarkStart w:id="6" w:name="_Toc141236756"/>
      <w:r w:rsidRPr="003C7E59">
        <w:lastRenderedPageBreak/>
        <w:t>Transport</w:t>
      </w:r>
      <w:bookmarkEnd w:id="6"/>
    </w:p>
    <w:p w14:paraId="15FE8E2C" w14:textId="77777777" w:rsidR="003C7E59" w:rsidRPr="003C7E59" w:rsidRDefault="003C7E59" w:rsidP="00BC272E">
      <w:pPr>
        <w:numPr>
          <w:ilvl w:val="0"/>
          <w:numId w:val="7"/>
        </w:numPr>
        <w:spacing w:line="276" w:lineRule="auto"/>
        <w:rPr>
          <w:rFonts w:eastAsia="Calibri"/>
          <w:b/>
          <w:color w:val="auto"/>
          <w:lang w:eastAsia="en-US"/>
        </w:rPr>
      </w:pPr>
      <w:r w:rsidRPr="003C7E59">
        <w:rPr>
          <w:rFonts w:eastAsia="Calibri"/>
          <w:color w:val="auto"/>
          <w:lang w:eastAsia="en-US"/>
        </w:rPr>
        <w:t>Early communication with the Scottish Ambulance Service is essential (24 hours’ notice required).</w:t>
      </w:r>
    </w:p>
    <w:p w14:paraId="61A0E02F" w14:textId="77777777" w:rsidR="003C7E59" w:rsidRPr="003C7E59" w:rsidRDefault="003C7E59" w:rsidP="00BC272E">
      <w:pPr>
        <w:numPr>
          <w:ilvl w:val="0"/>
          <w:numId w:val="7"/>
        </w:numPr>
        <w:spacing w:line="276" w:lineRule="auto"/>
        <w:rPr>
          <w:rFonts w:eastAsia="Calibri"/>
          <w:color w:val="auto"/>
          <w:lang w:eastAsia="en-US"/>
        </w:rPr>
      </w:pPr>
      <w:r w:rsidRPr="003C7E59">
        <w:rPr>
          <w:rFonts w:eastAsia="Calibri"/>
          <w:color w:val="auto"/>
          <w:lang w:eastAsia="en-US"/>
        </w:rPr>
        <w:t>Hospital transfer team should be identified with the skill-mix required.  If the child is ventilated this will involve critical care medical/ANP staff.  Ascertaining who will be available from the hospital team for transfer and the timeframe involved will help planning and communication with parents e.g. how long will the transfer team be able to be present in the hospice or home following arrival?  Or the expected time of extubation following arrival.</w:t>
      </w:r>
    </w:p>
    <w:p w14:paraId="73C55FBC" w14:textId="77777777" w:rsidR="003C7E59" w:rsidRPr="003C7E59" w:rsidRDefault="003C7E59" w:rsidP="00BC272E">
      <w:pPr>
        <w:numPr>
          <w:ilvl w:val="0"/>
          <w:numId w:val="7"/>
        </w:numPr>
        <w:spacing w:line="276" w:lineRule="auto"/>
        <w:rPr>
          <w:rFonts w:eastAsia="Calibri"/>
          <w:color w:val="auto"/>
          <w:lang w:eastAsia="en-US"/>
        </w:rPr>
      </w:pPr>
      <w:r w:rsidRPr="003C7E59">
        <w:rPr>
          <w:rFonts w:eastAsia="Calibri"/>
          <w:color w:val="auto"/>
          <w:lang w:eastAsia="en-US"/>
        </w:rPr>
        <w:t>Clear conversations must take place with the parents around how an acute deterioration or clinical situation (e.g. accidental extubation) will be managed on transfer.  In this instance, it is generally recommended that the transfer continues and basic air support (i.e. bag mask ventilation) is administered until arrival home.  Parents should be sensitively counselled about this, or any other, specific plan.</w:t>
      </w:r>
    </w:p>
    <w:p w14:paraId="75F6A861" w14:textId="432AC3C5" w:rsidR="003C7E59" w:rsidRDefault="003C7E59" w:rsidP="00BC272E">
      <w:pPr>
        <w:numPr>
          <w:ilvl w:val="0"/>
          <w:numId w:val="7"/>
        </w:numPr>
        <w:spacing w:line="276" w:lineRule="auto"/>
        <w:rPr>
          <w:rFonts w:eastAsia="Calibri"/>
          <w:color w:val="auto"/>
          <w:lang w:eastAsia="en-US"/>
        </w:rPr>
      </w:pPr>
      <w:r w:rsidRPr="003C7E59">
        <w:rPr>
          <w:rFonts w:eastAsia="Calibri"/>
          <w:color w:val="auto"/>
          <w:lang w:eastAsia="en-US"/>
        </w:rPr>
        <w:t xml:space="preserve">Explore with the transport team if it will be possible for a member of the family to travel with their child during the transfer. </w:t>
      </w:r>
    </w:p>
    <w:p w14:paraId="5AA53009" w14:textId="77777777" w:rsidR="00407197" w:rsidRPr="003C7E59" w:rsidRDefault="00407197" w:rsidP="00407197">
      <w:pPr>
        <w:spacing w:line="276" w:lineRule="auto"/>
        <w:ind w:left="720"/>
        <w:rPr>
          <w:rFonts w:eastAsia="Calibri"/>
          <w:color w:val="auto"/>
          <w:lang w:eastAsia="en-US"/>
        </w:rPr>
      </w:pPr>
    </w:p>
    <w:p w14:paraId="12A67F76" w14:textId="7890D864" w:rsidR="003C7E59" w:rsidRPr="003C7E59" w:rsidRDefault="003C7E59" w:rsidP="006E61CC">
      <w:pPr>
        <w:pStyle w:val="Heading2"/>
        <w:spacing w:after="0"/>
      </w:pPr>
      <w:bookmarkStart w:id="7" w:name="_Toc141236757"/>
      <w:r w:rsidRPr="003C7E59">
        <w:t>Palliative Care</w:t>
      </w:r>
      <w:bookmarkEnd w:id="7"/>
    </w:p>
    <w:p w14:paraId="60BC008C" w14:textId="4A10C6AF" w:rsidR="006E61CC" w:rsidRPr="00407197" w:rsidRDefault="003C7E59" w:rsidP="00BC272E">
      <w:pPr>
        <w:numPr>
          <w:ilvl w:val="0"/>
          <w:numId w:val="13"/>
        </w:numPr>
        <w:spacing w:line="276" w:lineRule="auto"/>
        <w:rPr>
          <w:rFonts w:eastAsia="Calibri"/>
          <w:b/>
          <w:color w:val="auto"/>
          <w:lang w:eastAsia="en-US"/>
        </w:rPr>
      </w:pPr>
      <w:r w:rsidRPr="003C7E59">
        <w:rPr>
          <w:rFonts w:eastAsia="Calibri"/>
          <w:color w:val="auto"/>
          <w:lang w:eastAsia="en-US"/>
        </w:rPr>
        <w:t>The palliative care team need time to ensure that appropriate community support is available; this often includes multiagency working to develop 24/7 access to medical and nursing support for families whose preference is to be at home.</w:t>
      </w:r>
    </w:p>
    <w:p w14:paraId="00A30AB5" w14:textId="77777777" w:rsidR="006E61CC" w:rsidRPr="003C7E59" w:rsidRDefault="006E61CC" w:rsidP="006E61CC">
      <w:pPr>
        <w:spacing w:line="276" w:lineRule="auto"/>
        <w:ind w:left="720"/>
        <w:rPr>
          <w:rFonts w:eastAsia="Calibri"/>
          <w:b/>
          <w:color w:val="auto"/>
          <w:sz w:val="22"/>
          <w:szCs w:val="22"/>
          <w:lang w:eastAsia="en-US"/>
        </w:rPr>
      </w:pPr>
    </w:p>
    <w:p w14:paraId="4A4BC5B5" w14:textId="67CA6B16" w:rsidR="003C7E59" w:rsidRPr="003C7E59" w:rsidRDefault="003C7E59" w:rsidP="006E61CC">
      <w:pPr>
        <w:pStyle w:val="Heading2"/>
        <w:spacing w:after="0"/>
      </w:pPr>
      <w:bookmarkStart w:id="8" w:name="_Toc141236758"/>
      <w:r w:rsidRPr="003C7E59">
        <w:t>Parental wishes</w:t>
      </w:r>
      <w:bookmarkEnd w:id="8"/>
    </w:p>
    <w:p w14:paraId="57EC9408" w14:textId="77777777" w:rsidR="003C7E59" w:rsidRPr="003C7E59" w:rsidRDefault="003C7E59" w:rsidP="00BC272E">
      <w:pPr>
        <w:numPr>
          <w:ilvl w:val="0"/>
          <w:numId w:val="8"/>
        </w:numPr>
        <w:spacing w:line="276" w:lineRule="auto"/>
        <w:rPr>
          <w:rFonts w:eastAsia="Calibri"/>
          <w:color w:val="auto"/>
          <w:lang w:eastAsia="en-US"/>
        </w:rPr>
      </w:pPr>
      <w:r w:rsidRPr="003C7E59">
        <w:rPr>
          <w:rFonts w:eastAsia="Calibri"/>
          <w:color w:val="auto"/>
          <w:lang w:eastAsia="en-US"/>
        </w:rPr>
        <w:t>Support families to consider who they would like to be present at home or in the hospice; ensure that wider family visiting can be supported if transferring to the hospice.</w:t>
      </w:r>
    </w:p>
    <w:p w14:paraId="29F7EA99" w14:textId="77777777" w:rsidR="003C7E59" w:rsidRPr="003C7E59" w:rsidRDefault="003C7E59" w:rsidP="00BC272E">
      <w:pPr>
        <w:numPr>
          <w:ilvl w:val="0"/>
          <w:numId w:val="8"/>
        </w:numPr>
        <w:spacing w:line="276" w:lineRule="auto"/>
        <w:rPr>
          <w:rFonts w:eastAsia="Calibri"/>
          <w:color w:val="auto"/>
          <w:lang w:eastAsia="en-US"/>
        </w:rPr>
      </w:pPr>
      <w:r w:rsidRPr="003C7E59">
        <w:rPr>
          <w:rFonts w:eastAsia="Calibri"/>
          <w:color w:val="auto"/>
          <w:lang w:eastAsia="en-US"/>
        </w:rPr>
        <w:t xml:space="preserve">Consider any specific cultural, spiritual or religious wishes. </w:t>
      </w:r>
    </w:p>
    <w:p w14:paraId="26EFB471" w14:textId="77777777" w:rsidR="003C7E59" w:rsidRPr="003C7E59" w:rsidRDefault="003C7E59" w:rsidP="00BC272E">
      <w:pPr>
        <w:numPr>
          <w:ilvl w:val="0"/>
          <w:numId w:val="8"/>
        </w:numPr>
        <w:spacing w:line="276" w:lineRule="auto"/>
        <w:rPr>
          <w:rFonts w:eastAsia="Calibri"/>
          <w:color w:val="auto"/>
          <w:lang w:eastAsia="en-US"/>
        </w:rPr>
      </w:pPr>
      <w:r w:rsidRPr="003C7E59">
        <w:rPr>
          <w:rFonts w:eastAsia="Calibri"/>
          <w:color w:val="auto"/>
          <w:lang w:eastAsia="en-US"/>
        </w:rPr>
        <w:t>Offer memory making prior to discharge; this can include hand/foot prints; family photographs (medical illustrations) etc.</w:t>
      </w:r>
    </w:p>
    <w:p w14:paraId="54EA2A1E" w14:textId="77777777" w:rsidR="003C7E59" w:rsidRPr="003C7E59" w:rsidRDefault="003C7E59" w:rsidP="006E61CC">
      <w:pPr>
        <w:spacing w:line="276" w:lineRule="auto"/>
        <w:rPr>
          <w:rFonts w:eastAsia="Calibri"/>
          <w:b/>
          <w:color w:val="auto"/>
          <w:sz w:val="22"/>
          <w:szCs w:val="22"/>
          <w:u w:val="single"/>
          <w:lang w:eastAsia="en-US"/>
        </w:rPr>
      </w:pPr>
    </w:p>
    <w:p w14:paraId="4825715E" w14:textId="5BA28D75" w:rsidR="003C7E59" w:rsidRPr="003C7E59" w:rsidRDefault="003C7E59" w:rsidP="006E61CC">
      <w:pPr>
        <w:pStyle w:val="Heading1"/>
        <w:spacing w:after="0" w:line="276" w:lineRule="auto"/>
      </w:pPr>
      <w:bookmarkStart w:id="9" w:name="_Toc141236759"/>
      <w:r w:rsidRPr="003C7E59">
        <w:t>Communication and Collaboration</w:t>
      </w:r>
      <w:bookmarkEnd w:id="9"/>
    </w:p>
    <w:p w14:paraId="365E9D49" w14:textId="6DCBF750" w:rsidR="003C7E59" w:rsidRPr="00407197" w:rsidRDefault="003C7E59" w:rsidP="006E61CC">
      <w:pPr>
        <w:spacing w:line="276" w:lineRule="auto"/>
        <w:rPr>
          <w:rFonts w:eastAsia="Calibri"/>
          <w:b/>
          <w:color w:val="auto"/>
          <w:u w:val="single"/>
          <w:lang w:eastAsia="en-US"/>
        </w:rPr>
      </w:pPr>
      <w:r w:rsidRPr="003C7E59">
        <w:rPr>
          <w:rFonts w:eastAsia="Calibri"/>
          <w:b/>
          <w:color w:val="auto"/>
          <w:u w:val="single"/>
          <w:lang w:eastAsia="en-US"/>
        </w:rPr>
        <w:t>Ensure an additional MDT meeting is facilitated with all MDT members in the 24 hours preceding transfer.</w:t>
      </w:r>
    </w:p>
    <w:p w14:paraId="44DBAA1A" w14:textId="77777777" w:rsidR="006E61CC" w:rsidRPr="003C7E59" w:rsidRDefault="006E61CC" w:rsidP="006E61CC">
      <w:pPr>
        <w:spacing w:line="276" w:lineRule="auto"/>
        <w:rPr>
          <w:rFonts w:eastAsia="Calibri"/>
          <w:b/>
          <w:color w:val="auto"/>
          <w:u w:val="single"/>
          <w:lang w:eastAsia="en-US"/>
        </w:rPr>
      </w:pPr>
    </w:p>
    <w:p w14:paraId="66C4D1EF" w14:textId="77777777" w:rsidR="003C7E59" w:rsidRPr="003C7E59" w:rsidRDefault="003C7E59" w:rsidP="00BC272E">
      <w:pPr>
        <w:numPr>
          <w:ilvl w:val="0"/>
          <w:numId w:val="9"/>
        </w:numPr>
        <w:spacing w:line="276" w:lineRule="auto"/>
        <w:rPr>
          <w:rFonts w:eastAsia="Calibri"/>
          <w:color w:val="auto"/>
          <w:lang w:eastAsia="en-US"/>
        </w:rPr>
      </w:pPr>
      <w:r w:rsidRPr="003C7E59">
        <w:rPr>
          <w:rFonts w:eastAsia="Calibri"/>
          <w:color w:val="auto"/>
          <w:lang w:eastAsia="en-US"/>
        </w:rPr>
        <w:t>A virtual MDT should be convened 24 hours prior to transfer from hospital.</w:t>
      </w:r>
    </w:p>
    <w:p w14:paraId="27B6A48D" w14:textId="77777777" w:rsidR="003C7E59" w:rsidRPr="003C7E59" w:rsidRDefault="003C7E59" w:rsidP="00BC272E">
      <w:pPr>
        <w:numPr>
          <w:ilvl w:val="0"/>
          <w:numId w:val="9"/>
        </w:numPr>
        <w:spacing w:line="276" w:lineRule="auto"/>
        <w:rPr>
          <w:rFonts w:eastAsia="Calibri"/>
          <w:color w:val="auto"/>
          <w:lang w:eastAsia="en-US"/>
        </w:rPr>
      </w:pPr>
      <w:r w:rsidRPr="003C7E59">
        <w:rPr>
          <w:rFonts w:eastAsia="Calibri"/>
          <w:color w:val="auto"/>
          <w:lang w:eastAsia="en-US"/>
        </w:rPr>
        <w:t>This meeting should be chaired by the Palliative care team.</w:t>
      </w:r>
    </w:p>
    <w:p w14:paraId="24D39030" w14:textId="77777777" w:rsidR="003C7E59" w:rsidRPr="003C7E59" w:rsidRDefault="003C7E59" w:rsidP="00BC272E">
      <w:pPr>
        <w:numPr>
          <w:ilvl w:val="0"/>
          <w:numId w:val="9"/>
        </w:numPr>
        <w:spacing w:line="276" w:lineRule="auto"/>
        <w:rPr>
          <w:rFonts w:eastAsia="Calibri"/>
          <w:color w:val="auto"/>
          <w:lang w:eastAsia="en-US"/>
        </w:rPr>
      </w:pPr>
      <w:r w:rsidRPr="003C7E59">
        <w:rPr>
          <w:rFonts w:eastAsia="Calibri"/>
          <w:color w:val="auto"/>
          <w:lang w:eastAsia="en-US"/>
        </w:rPr>
        <w:t>This MDT should include:</w:t>
      </w:r>
    </w:p>
    <w:p w14:paraId="634F488B"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Critical care team (Medical and Nursing representation).</w:t>
      </w:r>
    </w:p>
    <w:p w14:paraId="739EE4CB"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Disease-specific teams (Medical and Nursing representation).</w:t>
      </w:r>
    </w:p>
    <w:p w14:paraId="31BC39F5"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Palliative care team (Medical and Nursing representation).</w:t>
      </w:r>
    </w:p>
    <w:p w14:paraId="1D08295F"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Hospice team (Medical, Nursing and CHAS at Home).</w:t>
      </w:r>
    </w:p>
    <w:p w14:paraId="5D27F248"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lastRenderedPageBreak/>
        <w:t>Community Children’s Nursing team.</w:t>
      </w:r>
    </w:p>
    <w:p w14:paraId="6086AD04"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GP.</w:t>
      </w:r>
    </w:p>
    <w:p w14:paraId="29A84BC5"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Health Visitor.</w:t>
      </w:r>
    </w:p>
    <w:p w14:paraId="386F8BD3"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District Nurse (in some localities DN’s will support out of hours' syringe pump trouble shooting).</w:t>
      </w:r>
    </w:p>
    <w:p w14:paraId="2A53ED87"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 xml:space="preserve">Social Work / family support. </w:t>
      </w:r>
    </w:p>
    <w:p w14:paraId="70CC1FA5" w14:textId="77777777" w:rsidR="003C7E59" w:rsidRPr="003C7E59" w:rsidRDefault="003C7E59" w:rsidP="00BC272E">
      <w:pPr>
        <w:numPr>
          <w:ilvl w:val="0"/>
          <w:numId w:val="9"/>
        </w:numPr>
        <w:spacing w:line="276" w:lineRule="auto"/>
        <w:rPr>
          <w:rFonts w:eastAsia="Calibri"/>
          <w:color w:val="auto"/>
          <w:lang w:eastAsia="en-US"/>
        </w:rPr>
      </w:pPr>
      <w:r w:rsidRPr="003C7E59">
        <w:rPr>
          <w:rFonts w:eastAsia="Calibri"/>
          <w:color w:val="auto"/>
          <w:lang w:eastAsia="en-US"/>
        </w:rPr>
        <w:t>The MDT should cover the following:</w:t>
      </w:r>
    </w:p>
    <w:p w14:paraId="61E6E158"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Clinical summary of child.</w:t>
      </w:r>
    </w:p>
    <w:p w14:paraId="715FD617"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Clinical summary of decision making around medical interventions.</w:t>
      </w:r>
    </w:p>
    <w:p w14:paraId="04A52A7E"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Confirmation that the family are aware of the plan regarding the withdrawal of life-sustaining therapies.</w:t>
      </w:r>
    </w:p>
    <w:p w14:paraId="4F5BDA3F"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Brief overview of clinical management plans (see above).</w:t>
      </w:r>
    </w:p>
    <w:p w14:paraId="11D07EC0"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Confirmation that symptom management plans and medications have been arranged.</w:t>
      </w:r>
    </w:p>
    <w:p w14:paraId="069B59C1"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Confirmation that any dry stock to support care needs have been arranged.</w:t>
      </w:r>
    </w:p>
    <w:p w14:paraId="10CEF7F7"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 xml:space="preserve">Confirmation around feed and feeding supplies. </w:t>
      </w:r>
    </w:p>
    <w:p w14:paraId="6F0B70B5"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Confirmation that CCNT/HV will continue to support ongoing needs for feed and/or equipment.</w:t>
      </w:r>
    </w:p>
    <w:p w14:paraId="24EFAF84"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Confirmation of CYPADM and plans for managing a deterioration on transfer.</w:t>
      </w:r>
    </w:p>
    <w:p w14:paraId="1A2D13D4"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Highlight any specific family wishes/requests.</w:t>
      </w:r>
    </w:p>
    <w:p w14:paraId="4E5E5A52"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Estimated time of arrival at home or hospice.</w:t>
      </w:r>
    </w:p>
    <w:p w14:paraId="14BBDF5F"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Confirmation of what team will be present at home for the transfer team arriving with the child.</w:t>
      </w:r>
    </w:p>
    <w:p w14:paraId="0675025A"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Clarify clinical leadership i.e. critical care transfer team until extubation takes place then palliative care/hospice team thereafter.</w:t>
      </w:r>
    </w:p>
    <w:p w14:paraId="51E7EB12"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 xml:space="preserve">Ensure that the GP will support the further prescribing of medications. </w:t>
      </w:r>
    </w:p>
    <w:p w14:paraId="4931EA1B"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Ensure that the GP has updated the eKIS system regarding CYPADM and palliative nature of transfer.</w:t>
      </w:r>
    </w:p>
    <w:p w14:paraId="1AEEDC1C" w14:textId="77777777" w:rsidR="003C7E59" w:rsidRPr="003C7E59" w:rsidRDefault="003C7E59" w:rsidP="00BC272E">
      <w:pPr>
        <w:numPr>
          <w:ilvl w:val="1"/>
          <w:numId w:val="9"/>
        </w:numPr>
        <w:spacing w:line="276" w:lineRule="auto"/>
        <w:rPr>
          <w:rFonts w:eastAsia="Calibri"/>
          <w:color w:val="auto"/>
          <w:lang w:eastAsia="en-US"/>
        </w:rPr>
      </w:pPr>
      <w:r w:rsidRPr="003C7E59">
        <w:rPr>
          <w:rFonts w:eastAsia="Calibri"/>
          <w:color w:val="auto"/>
          <w:lang w:eastAsia="en-US"/>
        </w:rPr>
        <w:t xml:space="preserve">Identification of who will completed the death certificate. The GP may require guidance regarding the wording of the death certificate. </w:t>
      </w:r>
    </w:p>
    <w:p w14:paraId="587EF0E4" w14:textId="53AE9263" w:rsidR="003C7E59" w:rsidRPr="003C7E59" w:rsidRDefault="003C7E59" w:rsidP="006E61CC">
      <w:pPr>
        <w:spacing w:line="276" w:lineRule="auto"/>
        <w:rPr>
          <w:rFonts w:eastAsia="Calibri"/>
          <w:color w:val="auto"/>
          <w:lang w:eastAsia="en-US"/>
        </w:rPr>
      </w:pPr>
    </w:p>
    <w:p w14:paraId="18EC490D" w14:textId="77777777" w:rsidR="003C7E59" w:rsidRPr="003C7E59" w:rsidRDefault="003C7E59" w:rsidP="006E61CC">
      <w:pPr>
        <w:pStyle w:val="Heading1"/>
        <w:spacing w:after="0" w:line="276" w:lineRule="auto"/>
      </w:pPr>
      <w:bookmarkStart w:id="10" w:name="_Toc141236760"/>
      <w:r w:rsidRPr="003C7E59">
        <w:t>Supporting ongoing care if a child survives longer than expected</w:t>
      </w:r>
      <w:bookmarkEnd w:id="10"/>
    </w:p>
    <w:p w14:paraId="3BBB329E" w14:textId="77777777" w:rsidR="003C7E59" w:rsidRPr="003C7E59" w:rsidRDefault="003C7E59" w:rsidP="00BC272E">
      <w:pPr>
        <w:numPr>
          <w:ilvl w:val="0"/>
          <w:numId w:val="10"/>
        </w:numPr>
        <w:spacing w:line="276" w:lineRule="auto"/>
        <w:rPr>
          <w:rFonts w:eastAsia="Calibri"/>
          <w:b/>
          <w:color w:val="auto"/>
          <w:lang w:eastAsia="en-US"/>
        </w:rPr>
      </w:pPr>
      <w:r w:rsidRPr="003C7E59">
        <w:rPr>
          <w:rFonts w:eastAsia="Calibri"/>
          <w:color w:val="auto"/>
          <w:lang w:eastAsia="en-US"/>
        </w:rPr>
        <w:t>It is important that families are counselled prior to discharge that children occasionally survive longer than expected.</w:t>
      </w:r>
    </w:p>
    <w:p w14:paraId="1791A866" w14:textId="77777777" w:rsidR="003C7E59" w:rsidRPr="003C7E59" w:rsidRDefault="003C7E59" w:rsidP="00BC272E">
      <w:pPr>
        <w:numPr>
          <w:ilvl w:val="0"/>
          <w:numId w:val="10"/>
        </w:numPr>
        <w:spacing w:line="276" w:lineRule="auto"/>
        <w:rPr>
          <w:rFonts w:eastAsia="Calibri"/>
          <w:b/>
          <w:color w:val="auto"/>
          <w:lang w:eastAsia="en-US"/>
        </w:rPr>
      </w:pPr>
      <w:r w:rsidRPr="003C7E59">
        <w:rPr>
          <w:rFonts w:eastAsia="Calibri"/>
          <w:color w:val="auto"/>
          <w:lang w:eastAsia="en-US"/>
        </w:rPr>
        <w:t>Hospital follow-up for the child and family with the disease-specific team should be arranged prior to discharge as part of parallel planning.</w:t>
      </w:r>
    </w:p>
    <w:p w14:paraId="49F61218" w14:textId="77777777" w:rsidR="003C7E59" w:rsidRPr="003C7E59" w:rsidRDefault="003C7E59" w:rsidP="00BC272E">
      <w:pPr>
        <w:numPr>
          <w:ilvl w:val="0"/>
          <w:numId w:val="10"/>
        </w:numPr>
        <w:spacing w:line="276" w:lineRule="auto"/>
        <w:rPr>
          <w:rFonts w:eastAsia="Calibri"/>
          <w:b/>
          <w:color w:val="auto"/>
          <w:lang w:eastAsia="en-US"/>
        </w:rPr>
      </w:pPr>
      <w:r w:rsidRPr="003C7E59">
        <w:rPr>
          <w:rFonts w:eastAsia="Calibri"/>
          <w:color w:val="auto"/>
          <w:lang w:eastAsia="en-US"/>
        </w:rPr>
        <w:t>The palliative care or hospice team will continue to offer frequent follow-up and will liaise with disease-specific teams.</w:t>
      </w:r>
    </w:p>
    <w:p w14:paraId="0020EFAD" w14:textId="5CCD2F1A" w:rsidR="003C7E59" w:rsidRPr="00407197" w:rsidRDefault="003C7E59" w:rsidP="00BC272E">
      <w:pPr>
        <w:numPr>
          <w:ilvl w:val="0"/>
          <w:numId w:val="10"/>
        </w:numPr>
        <w:spacing w:line="276" w:lineRule="auto"/>
        <w:rPr>
          <w:rFonts w:eastAsia="Calibri"/>
          <w:b/>
          <w:color w:val="auto"/>
          <w:lang w:eastAsia="en-US"/>
        </w:rPr>
      </w:pPr>
      <w:r w:rsidRPr="003C7E59">
        <w:rPr>
          <w:rFonts w:eastAsia="Calibri"/>
          <w:color w:val="auto"/>
          <w:lang w:eastAsia="en-US"/>
        </w:rPr>
        <w:lastRenderedPageBreak/>
        <w:t>Hospice admissions are generally for 2 weeks; if a child survives longer than this careful MDT planning is required to considered ongoing place of care i.e. hospital or home and how this can be supported.</w:t>
      </w:r>
    </w:p>
    <w:p w14:paraId="4694DAC0" w14:textId="77777777" w:rsidR="00407197" w:rsidRPr="003C7E59" w:rsidRDefault="00407197" w:rsidP="00407197">
      <w:pPr>
        <w:spacing w:line="276" w:lineRule="auto"/>
        <w:ind w:left="720"/>
        <w:rPr>
          <w:rFonts w:eastAsia="Calibri"/>
          <w:b/>
          <w:color w:val="auto"/>
          <w:lang w:eastAsia="en-US"/>
        </w:rPr>
      </w:pPr>
    </w:p>
    <w:p w14:paraId="0A9761DE" w14:textId="77777777" w:rsidR="003C7E59" w:rsidRPr="003C7E59" w:rsidRDefault="003C7E59" w:rsidP="006E61CC">
      <w:pPr>
        <w:pStyle w:val="Heading1"/>
        <w:spacing w:after="0" w:line="276" w:lineRule="auto"/>
      </w:pPr>
      <w:bookmarkStart w:id="11" w:name="_Toc141236761"/>
      <w:r w:rsidRPr="003C7E59">
        <w:t>Post-death and Bereavement Care</w:t>
      </w:r>
      <w:bookmarkEnd w:id="11"/>
    </w:p>
    <w:p w14:paraId="6C9246F5" w14:textId="77777777" w:rsidR="003C7E59" w:rsidRPr="003C7E59" w:rsidRDefault="003C7E59" w:rsidP="00BC272E">
      <w:pPr>
        <w:numPr>
          <w:ilvl w:val="0"/>
          <w:numId w:val="11"/>
        </w:numPr>
        <w:spacing w:line="276" w:lineRule="auto"/>
        <w:rPr>
          <w:rFonts w:eastAsia="Calibri"/>
          <w:b/>
          <w:color w:val="auto"/>
          <w:lang w:eastAsia="en-US"/>
        </w:rPr>
      </w:pPr>
      <w:r w:rsidRPr="003C7E59">
        <w:rPr>
          <w:rFonts w:eastAsia="Calibri"/>
          <w:color w:val="auto"/>
          <w:lang w:eastAsia="en-US"/>
        </w:rPr>
        <w:t>It must be identified who will lead on the immediate post-death care.  This may include transfer from the home to the hospice for use of the Rainbow Room or support care at home through the use of a Flexi-mort cuddle cot.</w:t>
      </w:r>
    </w:p>
    <w:p w14:paraId="42B90DE5" w14:textId="77777777" w:rsidR="003C7E59" w:rsidRPr="003C7E59" w:rsidRDefault="003C7E59" w:rsidP="00BC272E">
      <w:pPr>
        <w:numPr>
          <w:ilvl w:val="0"/>
          <w:numId w:val="11"/>
        </w:numPr>
        <w:spacing w:line="276" w:lineRule="auto"/>
        <w:rPr>
          <w:rFonts w:eastAsia="Calibri"/>
          <w:b/>
          <w:color w:val="auto"/>
          <w:lang w:eastAsia="en-US"/>
        </w:rPr>
      </w:pPr>
      <w:r w:rsidRPr="003C7E59">
        <w:rPr>
          <w:rFonts w:eastAsia="Calibri"/>
          <w:color w:val="auto"/>
          <w:lang w:eastAsia="en-US"/>
        </w:rPr>
        <w:t>Ongoing bereavement follow-up should be identified and allocated to the appropriate organisation i.e. Child Bereavement UK/CHAS/or local services.</w:t>
      </w:r>
    </w:p>
    <w:p w14:paraId="5056E049" w14:textId="2E38C5F1" w:rsidR="003C7E59" w:rsidRPr="00407197" w:rsidRDefault="003C7E59" w:rsidP="00BC272E">
      <w:pPr>
        <w:numPr>
          <w:ilvl w:val="0"/>
          <w:numId w:val="11"/>
        </w:numPr>
        <w:spacing w:line="276" w:lineRule="auto"/>
        <w:rPr>
          <w:rFonts w:eastAsia="Calibri"/>
          <w:b/>
          <w:color w:val="auto"/>
          <w:u w:val="single"/>
          <w:lang w:eastAsia="en-US"/>
        </w:rPr>
      </w:pPr>
      <w:r w:rsidRPr="003C7E59">
        <w:rPr>
          <w:rFonts w:eastAsia="Calibri"/>
          <w:color w:val="auto"/>
          <w:lang w:eastAsia="en-US"/>
        </w:rPr>
        <w:t xml:space="preserve">Disease-specific teams should be encouraged to offer families follow-up as they would normally following the death of a child. </w:t>
      </w:r>
    </w:p>
    <w:p w14:paraId="530E6BFE" w14:textId="77777777" w:rsidR="00407197" w:rsidRPr="003C7E59" w:rsidRDefault="00407197" w:rsidP="00407197">
      <w:pPr>
        <w:spacing w:line="276" w:lineRule="auto"/>
        <w:ind w:left="720"/>
        <w:rPr>
          <w:rFonts w:eastAsia="Calibri"/>
          <w:b/>
          <w:color w:val="auto"/>
          <w:u w:val="single"/>
          <w:lang w:eastAsia="en-US"/>
        </w:rPr>
      </w:pPr>
    </w:p>
    <w:p w14:paraId="2FE71F0C" w14:textId="77777777" w:rsidR="003C7E59" w:rsidRPr="003C7E59" w:rsidRDefault="003C7E59" w:rsidP="006E61CC">
      <w:pPr>
        <w:pStyle w:val="Heading1"/>
        <w:spacing w:after="0" w:line="276" w:lineRule="auto"/>
      </w:pPr>
      <w:bookmarkStart w:id="12" w:name="_Toc141236762"/>
      <w:r w:rsidRPr="003C7E59">
        <w:t>Staff support</w:t>
      </w:r>
      <w:bookmarkEnd w:id="12"/>
    </w:p>
    <w:p w14:paraId="509ED09F" w14:textId="77777777" w:rsidR="003C7E59" w:rsidRPr="003C7E59" w:rsidRDefault="003C7E59" w:rsidP="00BC272E">
      <w:pPr>
        <w:numPr>
          <w:ilvl w:val="0"/>
          <w:numId w:val="12"/>
        </w:numPr>
        <w:spacing w:line="276" w:lineRule="auto"/>
        <w:rPr>
          <w:rFonts w:eastAsia="Calibri"/>
          <w:color w:val="auto"/>
          <w:lang w:eastAsia="en-US"/>
        </w:rPr>
      </w:pPr>
      <w:r w:rsidRPr="003C7E59">
        <w:rPr>
          <w:rFonts w:eastAsia="Calibri"/>
          <w:color w:val="auto"/>
          <w:lang w:eastAsia="en-US"/>
        </w:rPr>
        <w:t>Identify who will facilitate and coordinate a de-brief for staff following the death of a child.</w:t>
      </w:r>
    </w:p>
    <w:p w14:paraId="77B6459D" w14:textId="77777777" w:rsidR="003C7E59" w:rsidRPr="003C7E59" w:rsidRDefault="003C7E59" w:rsidP="00BC272E">
      <w:pPr>
        <w:numPr>
          <w:ilvl w:val="0"/>
          <w:numId w:val="12"/>
        </w:numPr>
        <w:spacing w:line="276" w:lineRule="auto"/>
        <w:rPr>
          <w:rFonts w:eastAsia="Calibri"/>
          <w:color w:val="auto"/>
          <w:lang w:eastAsia="en-US"/>
        </w:rPr>
      </w:pPr>
      <w:r w:rsidRPr="003C7E59">
        <w:rPr>
          <w:rFonts w:eastAsia="Calibri"/>
          <w:color w:val="auto"/>
          <w:lang w:eastAsia="en-US"/>
        </w:rPr>
        <w:t xml:space="preserve">This de-brief will be in the format of an MDT meeting with invitations to all those involved in the child’s care. </w:t>
      </w:r>
    </w:p>
    <w:p w14:paraId="2699A0C8" w14:textId="77777777" w:rsidR="003C7E59" w:rsidRPr="003C7E59" w:rsidRDefault="003C7E59" w:rsidP="00BC272E">
      <w:pPr>
        <w:numPr>
          <w:ilvl w:val="0"/>
          <w:numId w:val="12"/>
        </w:numPr>
        <w:spacing w:line="276" w:lineRule="auto"/>
        <w:rPr>
          <w:rFonts w:eastAsia="Calibri"/>
          <w:color w:val="auto"/>
          <w:lang w:eastAsia="en-US"/>
        </w:rPr>
      </w:pPr>
      <w:r w:rsidRPr="003C7E59">
        <w:rPr>
          <w:rFonts w:eastAsia="Calibri"/>
          <w:color w:val="auto"/>
          <w:lang w:eastAsia="en-US"/>
        </w:rPr>
        <w:t>Signposting following this debrief to organisations for additional support if required.</w:t>
      </w:r>
    </w:p>
    <w:p w14:paraId="6EB9DF29" w14:textId="77777777" w:rsidR="003C7E59" w:rsidRPr="003C7E59" w:rsidRDefault="003C7E59" w:rsidP="006E61CC">
      <w:pPr>
        <w:spacing w:line="276" w:lineRule="auto"/>
        <w:rPr>
          <w:rFonts w:eastAsiaTheme="minorHAnsi"/>
          <w:i/>
          <w:color w:val="auto"/>
          <w:sz w:val="20"/>
          <w:szCs w:val="20"/>
          <w:lang w:eastAsia="en-US"/>
        </w:rPr>
      </w:pPr>
    </w:p>
    <w:p w14:paraId="6BB3252C" w14:textId="77777777" w:rsidR="003C7E59" w:rsidRPr="003C7E59" w:rsidRDefault="003C7E59" w:rsidP="003C7E59">
      <w:pPr>
        <w:spacing w:line="276" w:lineRule="auto"/>
        <w:rPr>
          <w:rFonts w:eastAsiaTheme="minorHAnsi"/>
          <w:i/>
          <w:color w:val="auto"/>
          <w:sz w:val="20"/>
          <w:szCs w:val="20"/>
          <w:lang w:eastAsia="en-US"/>
        </w:rPr>
      </w:pPr>
    </w:p>
    <w:p w14:paraId="1FFE340E" w14:textId="77777777" w:rsidR="003C7E59" w:rsidRPr="003C7E59" w:rsidRDefault="003C7E59" w:rsidP="003C7E59">
      <w:pPr>
        <w:spacing w:after="160" w:line="259" w:lineRule="auto"/>
        <w:rPr>
          <w:rFonts w:eastAsia="Calibri"/>
          <w:color w:val="auto"/>
          <w:sz w:val="22"/>
          <w:szCs w:val="22"/>
          <w:lang w:eastAsia="en-US"/>
        </w:rPr>
      </w:pPr>
    </w:p>
    <w:p w14:paraId="781D9C0A" w14:textId="77777777" w:rsidR="00131E4C" w:rsidRDefault="003C7E59" w:rsidP="00131E4C">
      <w:pPr>
        <w:spacing w:after="160" w:line="259" w:lineRule="auto"/>
        <w:rPr>
          <w:rFonts w:eastAsia="Calibri"/>
          <w:b/>
          <w:color w:val="auto"/>
          <w:sz w:val="22"/>
          <w:szCs w:val="22"/>
          <w:lang w:eastAsia="en-US"/>
        </w:rPr>
      </w:pPr>
      <w:r w:rsidRPr="003C7E59">
        <w:rPr>
          <w:rFonts w:eastAsia="Calibri"/>
          <w:b/>
          <w:color w:val="auto"/>
          <w:sz w:val="22"/>
          <w:szCs w:val="22"/>
          <w:lang w:eastAsia="en-US"/>
        </w:rPr>
        <w:br w:type="page"/>
      </w:r>
      <w:bookmarkStart w:id="13" w:name="_Toc141236763"/>
      <w:r w:rsidRPr="003C7E59">
        <w:rPr>
          <w:rStyle w:val="Heading1Char"/>
          <w:lang w:eastAsia="en-US"/>
        </w:rPr>
        <w:lastRenderedPageBreak/>
        <w:t xml:space="preserve">Appendix One: Reorientation of care </w:t>
      </w:r>
      <w:r w:rsidR="006E61CC" w:rsidRPr="003C7E59">
        <w:rPr>
          <w:rStyle w:val="Heading1Char"/>
          <w:lang w:eastAsia="en-US"/>
        </w:rPr>
        <w:t>out with</w:t>
      </w:r>
      <w:r w:rsidRPr="003C7E59">
        <w:rPr>
          <w:rStyle w:val="Heading1Char"/>
          <w:lang w:eastAsia="en-US"/>
        </w:rPr>
        <w:t xml:space="preserve"> the Ward or Critical Care Unit </w:t>
      </w:r>
      <w:r w:rsidR="006E61CC">
        <w:rPr>
          <w:rStyle w:val="Heading1Char"/>
          <w:lang w:eastAsia="en-US"/>
        </w:rPr>
        <w:t>C</w:t>
      </w:r>
      <w:r w:rsidRPr="003C7E59">
        <w:rPr>
          <w:rStyle w:val="Heading1Char"/>
          <w:lang w:eastAsia="en-US"/>
        </w:rPr>
        <w:t>hecklist</w:t>
      </w:r>
      <w:bookmarkEnd w:id="13"/>
    </w:p>
    <w:p w14:paraId="5F85195C" w14:textId="26577B40" w:rsidR="003C7E59" w:rsidRDefault="003C7E59" w:rsidP="00131E4C">
      <w:pPr>
        <w:spacing w:after="160" w:line="259" w:lineRule="auto"/>
        <w:rPr>
          <w:rFonts w:eastAsia="Calibri"/>
          <w:b/>
          <w:color w:val="auto"/>
          <w:sz w:val="32"/>
          <w:szCs w:val="22"/>
          <w:lang w:eastAsia="en-US"/>
        </w:rPr>
      </w:pPr>
      <w:r w:rsidRPr="003C7E59">
        <w:rPr>
          <w:rFonts w:eastAsia="Calibri"/>
          <w:b/>
          <w:color w:val="auto"/>
          <w:sz w:val="32"/>
          <w:szCs w:val="22"/>
          <w:lang w:eastAsia="en-US"/>
        </w:rPr>
        <w:t>Planning end-of-life care outside the Critical Care environment: discharge planning MDT template</w:t>
      </w:r>
    </w:p>
    <w:p w14:paraId="051FFFA6" w14:textId="77777777" w:rsidR="00131E4C" w:rsidRPr="003C7E59" w:rsidRDefault="00131E4C" w:rsidP="00131E4C">
      <w:pPr>
        <w:spacing w:after="160" w:line="259" w:lineRule="auto"/>
        <w:rPr>
          <w:rFonts w:eastAsia="Calibri"/>
          <w:color w:val="auto"/>
          <w:sz w:val="16"/>
          <w:szCs w:val="22"/>
          <w:lang w:eastAsia="en-US"/>
        </w:rPr>
      </w:pPr>
    </w:p>
    <w:p w14:paraId="102AD230" w14:textId="4EBE954F" w:rsidR="003C7E59" w:rsidRPr="003C7E59" w:rsidRDefault="003C7E59" w:rsidP="006E61CC">
      <w:pPr>
        <w:rPr>
          <w:rFonts w:eastAsia="Calibri"/>
          <w:color w:val="auto"/>
          <w:lang w:eastAsia="en-US"/>
        </w:rPr>
      </w:pPr>
      <w:r w:rsidRPr="003C7E59">
        <w:rPr>
          <w:rFonts w:eastAsia="Calibri"/>
          <w:color w:val="auto"/>
          <w:lang w:eastAsia="en-US"/>
        </w:rPr>
        <w:t xml:space="preserve">The following patient was discussed at the </w:t>
      </w:r>
      <w:sdt>
        <w:sdtPr>
          <w:rPr>
            <w:rFonts w:eastAsia="Calibri"/>
            <w:color w:val="auto"/>
            <w:lang w:eastAsia="en-US"/>
          </w:rPr>
          <w:id w:val="-495734728"/>
          <w:placeholder>
            <w:docPart w:val="DefaultPlaceholder_-1854013440"/>
          </w:placeholder>
        </w:sdtPr>
        <w:sdtEndPr/>
        <w:sdtContent>
          <w:r w:rsidR="006E61CC" w:rsidRPr="00407197">
            <w:rPr>
              <w:rFonts w:eastAsia="Calibri"/>
              <w:color w:val="auto"/>
              <w:lang w:eastAsia="en-US"/>
            </w:rPr>
            <w:t>[</w:t>
          </w:r>
          <w:r w:rsidRPr="003C7E59">
            <w:rPr>
              <w:rFonts w:eastAsia="Calibri"/>
              <w:color w:val="auto"/>
              <w:lang w:eastAsia="en-US"/>
            </w:rPr>
            <w:t>…………………</w:t>
          </w:r>
          <w:r w:rsidR="006E61CC" w:rsidRPr="00407197">
            <w:rPr>
              <w:rFonts w:eastAsia="Calibri"/>
              <w:color w:val="auto"/>
              <w:lang w:eastAsia="en-US"/>
            </w:rPr>
            <w:t>]</w:t>
          </w:r>
        </w:sdtContent>
      </w:sdt>
      <w:r w:rsidRPr="003C7E59">
        <w:rPr>
          <w:rFonts w:eastAsia="Calibri"/>
          <w:color w:val="auto"/>
          <w:lang w:eastAsia="en-US"/>
        </w:rPr>
        <w:t xml:space="preserve"> joint MDT on</w:t>
      </w:r>
      <w:r w:rsidRPr="00407197">
        <w:rPr>
          <w:rFonts w:eastAsia="Calibri"/>
          <w:color w:val="auto"/>
          <w:lang w:eastAsia="en-US"/>
        </w:rPr>
        <w:t xml:space="preserve"> </w:t>
      </w:r>
      <w:sdt>
        <w:sdtPr>
          <w:rPr>
            <w:rFonts w:eastAsia="Calibri"/>
            <w:color w:val="auto"/>
            <w:lang w:eastAsia="en-US"/>
          </w:rPr>
          <w:id w:val="-1913076506"/>
          <w:placeholder>
            <w:docPart w:val="DefaultPlaceholder_-1854013440"/>
          </w:placeholder>
        </w:sdtPr>
        <w:sdtEndPr/>
        <w:sdtContent>
          <w:r w:rsidR="006E61CC" w:rsidRPr="00407197">
            <w:rPr>
              <w:rFonts w:eastAsia="Calibri"/>
              <w:color w:val="auto"/>
              <w:lang w:eastAsia="en-US"/>
            </w:rPr>
            <w:t>[DATE]</w:t>
          </w:r>
        </w:sdtContent>
      </w:sdt>
      <w:r w:rsidRPr="003C7E59">
        <w:rPr>
          <w:rFonts w:eastAsia="Calibri"/>
          <w:color w:val="auto"/>
          <w:lang w:eastAsia="en-US"/>
        </w:rPr>
        <w:t xml:space="preserve"> </w:t>
      </w:r>
    </w:p>
    <w:p w14:paraId="55CE4744" w14:textId="77777777" w:rsidR="003C7E59" w:rsidRPr="003C7E59" w:rsidRDefault="003C7E59" w:rsidP="006E61CC">
      <w:pPr>
        <w:rPr>
          <w:rFonts w:eastAsiaTheme="minorHAnsi"/>
          <w:color w:val="auto"/>
          <w:lang w:eastAsia="en-US"/>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5"/>
        <w:gridCol w:w="2364"/>
        <w:gridCol w:w="2722"/>
        <w:gridCol w:w="2301"/>
      </w:tblGrid>
      <w:tr w:rsidR="003C7E59" w:rsidRPr="003C7E59" w14:paraId="7F549310" w14:textId="77777777" w:rsidTr="005F6152">
        <w:tc>
          <w:tcPr>
            <w:tcW w:w="9242" w:type="dxa"/>
            <w:gridSpan w:val="4"/>
            <w:shd w:val="clear" w:color="auto" w:fill="D9D9D9"/>
          </w:tcPr>
          <w:p w14:paraId="6590CEA6"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Patient Information</w:t>
            </w:r>
          </w:p>
        </w:tc>
      </w:tr>
      <w:tr w:rsidR="003C7E59" w:rsidRPr="003C7E59" w14:paraId="418714E3" w14:textId="77777777" w:rsidTr="006E61CC">
        <w:trPr>
          <w:trHeight w:val="1012"/>
        </w:trPr>
        <w:tc>
          <w:tcPr>
            <w:tcW w:w="1855" w:type="dxa"/>
            <w:tcBorders>
              <w:bottom w:val="single" w:sz="4" w:space="0" w:color="auto"/>
              <w:right w:val="nil"/>
            </w:tcBorders>
            <w:shd w:val="clear" w:color="auto" w:fill="auto"/>
          </w:tcPr>
          <w:p w14:paraId="6A9AC811"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First Name:</w:t>
            </w:r>
          </w:p>
        </w:tc>
        <w:tc>
          <w:tcPr>
            <w:tcW w:w="2364" w:type="dxa"/>
            <w:tcBorders>
              <w:left w:val="nil"/>
              <w:bottom w:val="single" w:sz="4" w:space="0" w:color="auto"/>
            </w:tcBorders>
            <w:shd w:val="clear" w:color="auto" w:fill="auto"/>
          </w:tcPr>
          <w:p w14:paraId="4EFA2CBC" w14:textId="77777777" w:rsidR="003C7E59" w:rsidRPr="003C7E59" w:rsidRDefault="003C7E59" w:rsidP="006E61CC">
            <w:pPr>
              <w:rPr>
                <w:rFonts w:eastAsiaTheme="minorHAnsi"/>
                <w:color w:val="auto"/>
                <w:lang w:eastAsia="en-US"/>
              </w:rPr>
            </w:pPr>
          </w:p>
        </w:tc>
        <w:tc>
          <w:tcPr>
            <w:tcW w:w="2722" w:type="dxa"/>
            <w:tcBorders>
              <w:right w:val="nil"/>
            </w:tcBorders>
            <w:shd w:val="clear" w:color="auto" w:fill="auto"/>
          </w:tcPr>
          <w:p w14:paraId="6E930C19"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Critical Care Consultant:</w:t>
            </w:r>
          </w:p>
        </w:tc>
        <w:tc>
          <w:tcPr>
            <w:tcW w:w="2301" w:type="dxa"/>
            <w:tcBorders>
              <w:left w:val="nil"/>
            </w:tcBorders>
            <w:shd w:val="clear" w:color="auto" w:fill="auto"/>
          </w:tcPr>
          <w:p w14:paraId="1A441930" w14:textId="77777777" w:rsidR="003C7E59" w:rsidRPr="003C7E59" w:rsidRDefault="003C7E59" w:rsidP="006E61CC">
            <w:pPr>
              <w:rPr>
                <w:rFonts w:eastAsiaTheme="minorHAnsi"/>
                <w:color w:val="auto"/>
                <w:lang w:eastAsia="en-US"/>
              </w:rPr>
            </w:pPr>
          </w:p>
        </w:tc>
      </w:tr>
      <w:tr w:rsidR="003C7E59" w:rsidRPr="003C7E59" w14:paraId="2BF9AAD9" w14:textId="77777777" w:rsidTr="006E61CC">
        <w:trPr>
          <w:trHeight w:val="1012"/>
        </w:trPr>
        <w:tc>
          <w:tcPr>
            <w:tcW w:w="1855" w:type="dxa"/>
            <w:tcBorders>
              <w:right w:val="nil"/>
            </w:tcBorders>
            <w:shd w:val="clear" w:color="auto" w:fill="auto"/>
          </w:tcPr>
          <w:p w14:paraId="7639291F"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Surname:</w:t>
            </w:r>
          </w:p>
        </w:tc>
        <w:tc>
          <w:tcPr>
            <w:tcW w:w="2364" w:type="dxa"/>
            <w:tcBorders>
              <w:left w:val="nil"/>
            </w:tcBorders>
            <w:shd w:val="clear" w:color="auto" w:fill="auto"/>
          </w:tcPr>
          <w:p w14:paraId="09EB703E" w14:textId="77777777" w:rsidR="003C7E59" w:rsidRPr="003C7E59" w:rsidRDefault="003C7E59" w:rsidP="006E61CC">
            <w:pPr>
              <w:rPr>
                <w:rFonts w:eastAsiaTheme="minorHAnsi"/>
                <w:color w:val="auto"/>
                <w:lang w:eastAsia="en-US"/>
              </w:rPr>
            </w:pPr>
          </w:p>
        </w:tc>
        <w:tc>
          <w:tcPr>
            <w:tcW w:w="2722" w:type="dxa"/>
            <w:tcBorders>
              <w:bottom w:val="single" w:sz="4" w:space="0" w:color="auto"/>
              <w:right w:val="nil"/>
            </w:tcBorders>
            <w:shd w:val="clear" w:color="auto" w:fill="auto"/>
          </w:tcPr>
          <w:p w14:paraId="283DB63E"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Disease-specific Consultant:</w:t>
            </w:r>
          </w:p>
        </w:tc>
        <w:tc>
          <w:tcPr>
            <w:tcW w:w="2301" w:type="dxa"/>
            <w:tcBorders>
              <w:left w:val="nil"/>
              <w:bottom w:val="single" w:sz="4" w:space="0" w:color="auto"/>
            </w:tcBorders>
            <w:shd w:val="clear" w:color="auto" w:fill="auto"/>
          </w:tcPr>
          <w:p w14:paraId="62853972" w14:textId="77777777" w:rsidR="003C7E59" w:rsidRPr="003C7E59" w:rsidRDefault="003C7E59" w:rsidP="006E61CC">
            <w:pPr>
              <w:rPr>
                <w:rFonts w:eastAsiaTheme="minorHAnsi"/>
                <w:color w:val="auto"/>
                <w:lang w:eastAsia="en-US"/>
              </w:rPr>
            </w:pPr>
          </w:p>
        </w:tc>
      </w:tr>
      <w:tr w:rsidR="003C7E59" w:rsidRPr="003C7E59" w14:paraId="3D8FF030" w14:textId="77777777" w:rsidTr="006E61CC">
        <w:trPr>
          <w:trHeight w:val="1012"/>
        </w:trPr>
        <w:tc>
          <w:tcPr>
            <w:tcW w:w="1855" w:type="dxa"/>
            <w:tcBorders>
              <w:right w:val="nil"/>
            </w:tcBorders>
            <w:shd w:val="clear" w:color="auto" w:fill="auto"/>
          </w:tcPr>
          <w:p w14:paraId="241C17E8"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DOB:</w:t>
            </w:r>
          </w:p>
        </w:tc>
        <w:tc>
          <w:tcPr>
            <w:tcW w:w="2364" w:type="dxa"/>
            <w:tcBorders>
              <w:left w:val="nil"/>
            </w:tcBorders>
            <w:shd w:val="clear" w:color="auto" w:fill="auto"/>
          </w:tcPr>
          <w:p w14:paraId="64CDE749" w14:textId="77777777" w:rsidR="003C7E59" w:rsidRPr="003C7E59" w:rsidRDefault="003C7E59" w:rsidP="006E61CC">
            <w:pPr>
              <w:rPr>
                <w:rFonts w:eastAsiaTheme="minorHAnsi"/>
                <w:color w:val="auto"/>
                <w:lang w:eastAsia="en-US"/>
              </w:rPr>
            </w:pPr>
          </w:p>
        </w:tc>
        <w:tc>
          <w:tcPr>
            <w:tcW w:w="2722" w:type="dxa"/>
            <w:tcBorders>
              <w:bottom w:val="nil"/>
              <w:right w:val="nil"/>
            </w:tcBorders>
            <w:shd w:val="clear" w:color="auto" w:fill="auto"/>
          </w:tcPr>
          <w:p w14:paraId="4A2ECAB6"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Referral made to Palliative Care?   </w:t>
            </w:r>
          </w:p>
          <w:p w14:paraId="0023973D"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Palliative Care Consultant:</w:t>
            </w:r>
          </w:p>
        </w:tc>
        <w:tc>
          <w:tcPr>
            <w:tcW w:w="2301" w:type="dxa"/>
            <w:tcBorders>
              <w:left w:val="nil"/>
              <w:bottom w:val="nil"/>
            </w:tcBorders>
            <w:shd w:val="clear" w:color="auto" w:fill="auto"/>
          </w:tcPr>
          <w:p w14:paraId="706DC0F2"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6F5A9708" w14:textId="77777777" w:rsidTr="006E61CC">
        <w:trPr>
          <w:trHeight w:val="1012"/>
        </w:trPr>
        <w:tc>
          <w:tcPr>
            <w:tcW w:w="1855" w:type="dxa"/>
            <w:tcBorders>
              <w:right w:val="nil"/>
            </w:tcBorders>
            <w:shd w:val="clear" w:color="auto" w:fill="auto"/>
          </w:tcPr>
          <w:p w14:paraId="55FE356E"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CHI:</w:t>
            </w:r>
          </w:p>
          <w:p w14:paraId="1454AE8E" w14:textId="77777777" w:rsidR="003C7E59" w:rsidRPr="003C7E59" w:rsidRDefault="003C7E59" w:rsidP="006E61CC">
            <w:pPr>
              <w:rPr>
                <w:rFonts w:eastAsiaTheme="minorHAnsi"/>
                <w:b/>
                <w:color w:val="auto"/>
                <w:lang w:eastAsia="en-US"/>
              </w:rPr>
            </w:pPr>
          </w:p>
        </w:tc>
        <w:tc>
          <w:tcPr>
            <w:tcW w:w="2364" w:type="dxa"/>
            <w:tcBorders>
              <w:left w:val="nil"/>
            </w:tcBorders>
            <w:shd w:val="clear" w:color="auto" w:fill="auto"/>
          </w:tcPr>
          <w:p w14:paraId="0FB93F27" w14:textId="77777777" w:rsidR="003C7E59" w:rsidRPr="003C7E59" w:rsidRDefault="003C7E59" w:rsidP="006E61CC">
            <w:pPr>
              <w:rPr>
                <w:rFonts w:eastAsiaTheme="minorHAnsi"/>
                <w:color w:val="auto"/>
                <w:lang w:eastAsia="en-US"/>
              </w:rPr>
            </w:pPr>
          </w:p>
        </w:tc>
        <w:tc>
          <w:tcPr>
            <w:tcW w:w="2722" w:type="dxa"/>
            <w:tcBorders>
              <w:top w:val="nil"/>
              <w:right w:val="nil"/>
            </w:tcBorders>
            <w:shd w:val="clear" w:color="auto" w:fill="auto"/>
          </w:tcPr>
          <w:p w14:paraId="50B86C2C"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Palliative Care Team CNS:</w:t>
            </w:r>
          </w:p>
        </w:tc>
        <w:tc>
          <w:tcPr>
            <w:tcW w:w="2301" w:type="dxa"/>
            <w:tcBorders>
              <w:top w:val="nil"/>
              <w:left w:val="nil"/>
            </w:tcBorders>
            <w:shd w:val="clear" w:color="auto" w:fill="auto"/>
          </w:tcPr>
          <w:p w14:paraId="4E1AA5E1" w14:textId="77777777" w:rsidR="003C7E59" w:rsidRPr="003C7E59" w:rsidRDefault="003C7E59" w:rsidP="006E61CC">
            <w:pPr>
              <w:rPr>
                <w:rFonts w:eastAsiaTheme="minorHAnsi"/>
                <w:color w:val="auto"/>
                <w:lang w:eastAsia="en-US"/>
              </w:rPr>
            </w:pPr>
          </w:p>
        </w:tc>
      </w:tr>
      <w:tr w:rsidR="003C7E59" w:rsidRPr="003C7E59" w14:paraId="360426C8" w14:textId="77777777" w:rsidTr="006E61CC">
        <w:trPr>
          <w:trHeight w:val="1012"/>
        </w:trPr>
        <w:tc>
          <w:tcPr>
            <w:tcW w:w="1855" w:type="dxa"/>
            <w:vMerge w:val="restart"/>
            <w:tcBorders>
              <w:right w:val="nil"/>
            </w:tcBorders>
            <w:shd w:val="clear" w:color="auto" w:fill="auto"/>
          </w:tcPr>
          <w:p w14:paraId="0160F623"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Parents/Carers:</w:t>
            </w:r>
          </w:p>
          <w:p w14:paraId="7FCF434D" w14:textId="77777777" w:rsidR="003C7E59" w:rsidRPr="003C7E59" w:rsidRDefault="003C7E59" w:rsidP="006E61CC">
            <w:pPr>
              <w:rPr>
                <w:rFonts w:eastAsiaTheme="minorHAnsi"/>
                <w:b/>
                <w:color w:val="auto"/>
                <w:lang w:eastAsia="en-US"/>
              </w:rPr>
            </w:pPr>
          </w:p>
          <w:p w14:paraId="4D55CFB8"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Relationship status:</w:t>
            </w:r>
          </w:p>
        </w:tc>
        <w:tc>
          <w:tcPr>
            <w:tcW w:w="2364" w:type="dxa"/>
            <w:vMerge w:val="restart"/>
            <w:tcBorders>
              <w:left w:val="nil"/>
            </w:tcBorders>
            <w:shd w:val="clear" w:color="auto" w:fill="auto"/>
          </w:tcPr>
          <w:p w14:paraId="700E96B0" w14:textId="77777777" w:rsidR="003C7E59" w:rsidRPr="003C7E59" w:rsidRDefault="003C7E59" w:rsidP="006E61CC">
            <w:pPr>
              <w:rPr>
                <w:rFonts w:eastAsiaTheme="minorHAnsi"/>
                <w:color w:val="auto"/>
                <w:lang w:eastAsia="en-US"/>
              </w:rPr>
            </w:pPr>
          </w:p>
          <w:p w14:paraId="7AB7DDC3" w14:textId="77777777" w:rsidR="003C7E59" w:rsidRPr="003C7E59" w:rsidRDefault="003C7E59" w:rsidP="006E61CC">
            <w:pPr>
              <w:rPr>
                <w:rFonts w:eastAsiaTheme="minorHAnsi"/>
                <w:color w:val="auto"/>
                <w:lang w:eastAsia="en-US"/>
              </w:rPr>
            </w:pPr>
          </w:p>
          <w:p w14:paraId="7AC37D8B" w14:textId="77777777" w:rsidR="003C7E59" w:rsidRPr="003C7E59" w:rsidRDefault="003C7E59" w:rsidP="006E61CC">
            <w:pPr>
              <w:rPr>
                <w:rFonts w:eastAsiaTheme="minorHAnsi"/>
                <w:color w:val="auto"/>
                <w:lang w:eastAsia="en-US"/>
              </w:rPr>
            </w:pPr>
            <w:r w:rsidRPr="003C7E59">
              <w:rPr>
                <w:rFonts w:eastAsiaTheme="minorHAnsi"/>
                <w:color w:val="auto"/>
                <w:lang w:eastAsia="en-US"/>
              </w:rPr>
              <w:t>Together / separated</w:t>
            </w:r>
          </w:p>
        </w:tc>
        <w:tc>
          <w:tcPr>
            <w:tcW w:w="2722" w:type="dxa"/>
            <w:tcBorders>
              <w:right w:val="nil"/>
            </w:tcBorders>
            <w:shd w:val="clear" w:color="auto" w:fill="auto"/>
          </w:tcPr>
          <w:p w14:paraId="38B43981"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Referral made to CHAS? </w:t>
            </w:r>
          </w:p>
          <w:p w14:paraId="750ED503"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CHAS Charge Nurse:</w:t>
            </w:r>
          </w:p>
        </w:tc>
        <w:tc>
          <w:tcPr>
            <w:tcW w:w="2301" w:type="dxa"/>
            <w:tcBorders>
              <w:left w:val="nil"/>
            </w:tcBorders>
            <w:shd w:val="clear" w:color="auto" w:fill="auto"/>
          </w:tcPr>
          <w:p w14:paraId="550EDB69"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6125688F" w14:textId="77777777" w:rsidTr="006E61CC">
        <w:trPr>
          <w:trHeight w:val="1012"/>
        </w:trPr>
        <w:tc>
          <w:tcPr>
            <w:tcW w:w="1855" w:type="dxa"/>
            <w:vMerge/>
            <w:tcBorders>
              <w:right w:val="nil"/>
            </w:tcBorders>
            <w:shd w:val="clear" w:color="auto" w:fill="auto"/>
          </w:tcPr>
          <w:p w14:paraId="5850A61D" w14:textId="77777777" w:rsidR="003C7E59" w:rsidRPr="003C7E59" w:rsidRDefault="003C7E59" w:rsidP="006E61CC">
            <w:pPr>
              <w:rPr>
                <w:rFonts w:eastAsiaTheme="minorHAnsi"/>
                <w:b/>
                <w:color w:val="auto"/>
                <w:lang w:eastAsia="en-US"/>
              </w:rPr>
            </w:pPr>
          </w:p>
        </w:tc>
        <w:tc>
          <w:tcPr>
            <w:tcW w:w="2364" w:type="dxa"/>
            <w:vMerge/>
            <w:tcBorders>
              <w:left w:val="nil"/>
            </w:tcBorders>
            <w:shd w:val="clear" w:color="auto" w:fill="auto"/>
          </w:tcPr>
          <w:p w14:paraId="2901901C" w14:textId="77777777" w:rsidR="003C7E59" w:rsidRPr="003C7E59" w:rsidRDefault="003C7E59" w:rsidP="006E61CC">
            <w:pPr>
              <w:rPr>
                <w:rFonts w:eastAsiaTheme="minorHAnsi"/>
                <w:color w:val="auto"/>
                <w:lang w:eastAsia="en-US"/>
              </w:rPr>
            </w:pPr>
          </w:p>
        </w:tc>
        <w:tc>
          <w:tcPr>
            <w:tcW w:w="2722" w:type="dxa"/>
            <w:tcBorders>
              <w:right w:val="nil"/>
            </w:tcBorders>
            <w:shd w:val="clear" w:color="auto" w:fill="auto"/>
          </w:tcPr>
          <w:p w14:paraId="3C025964"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Community Children’s Nurse/ District Nurse:</w:t>
            </w:r>
          </w:p>
          <w:p w14:paraId="412C154A" w14:textId="77777777" w:rsidR="003C7E59" w:rsidRPr="003C7E59" w:rsidRDefault="003C7E59" w:rsidP="006E61CC">
            <w:pPr>
              <w:rPr>
                <w:rFonts w:eastAsiaTheme="minorHAnsi"/>
                <w:b/>
                <w:color w:val="auto"/>
                <w:lang w:eastAsia="en-US"/>
              </w:rPr>
            </w:pPr>
          </w:p>
        </w:tc>
        <w:tc>
          <w:tcPr>
            <w:tcW w:w="2301" w:type="dxa"/>
            <w:tcBorders>
              <w:left w:val="nil"/>
            </w:tcBorders>
            <w:shd w:val="clear" w:color="auto" w:fill="auto"/>
          </w:tcPr>
          <w:p w14:paraId="5339880E" w14:textId="77777777" w:rsidR="003C7E59" w:rsidRPr="003C7E59" w:rsidRDefault="003C7E59" w:rsidP="006E61CC">
            <w:pPr>
              <w:rPr>
                <w:rFonts w:eastAsiaTheme="minorHAnsi"/>
                <w:color w:val="auto"/>
                <w:lang w:eastAsia="en-US"/>
              </w:rPr>
            </w:pPr>
          </w:p>
        </w:tc>
      </w:tr>
      <w:tr w:rsidR="003C7E59" w:rsidRPr="003C7E59" w14:paraId="75178D95" w14:textId="77777777" w:rsidTr="006E61CC">
        <w:trPr>
          <w:trHeight w:val="1012"/>
        </w:trPr>
        <w:tc>
          <w:tcPr>
            <w:tcW w:w="1855" w:type="dxa"/>
            <w:tcBorders>
              <w:right w:val="nil"/>
            </w:tcBorders>
            <w:shd w:val="clear" w:color="auto" w:fill="auto"/>
          </w:tcPr>
          <w:p w14:paraId="7329303B"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Siblings:</w:t>
            </w:r>
          </w:p>
        </w:tc>
        <w:tc>
          <w:tcPr>
            <w:tcW w:w="2364" w:type="dxa"/>
            <w:tcBorders>
              <w:left w:val="nil"/>
            </w:tcBorders>
            <w:shd w:val="clear" w:color="auto" w:fill="auto"/>
          </w:tcPr>
          <w:p w14:paraId="0E2C320F" w14:textId="77777777" w:rsidR="003C7E59" w:rsidRPr="003C7E59" w:rsidRDefault="003C7E59" w:rsidP="006E61CC">
            <w:pPr>
              <w:rPr>
                <w:rFonts w:eastAsiaTheme="minorHAnsi"/>
                <w:color w:val="auto"/>
                <w:lang w:eastAsia="en-US"/>
              </w:rPr>
            </w:pPr>
          </w:p>
          <w:p w14:paraId="50892F35" w14:textId="77777777" w:rsidR="003C7E59" w:rsidRPr="003C7E59" w:rsidRDefault="003C7E59" w:rsidP="006E61CC">
            <w:pPr>
              <w:rPr>
                <w:rFonts w:eastAsiaTheme="minorHAnsi"/>
                <w:color w:val="auto"/>
                <w:lang w:eastAsia="en-US"/>
              </w:rPr>
            </w:pPr>
          </w:p>
        </w:tc>
        <w:tc>
          <w:tcPr>
            <w:tcW w:w="2722" w:type="dxa"/>
            <w:tcBorders>
              <w:right w:val="nil"/>
            </w:tcBorders>
            <w:shd w:val="clear" w:color="auto" w:fill="auto"/>
          </w:tcPr>
          <w:p w14:paraId="39E4E237"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GP:</w:t>
            </w:r>
          </w:p>
          <w:p w14:paraId="1CC72948" w14:textId="77777777" w:rsidR="003C7E59" w:rsidRPr="003C7E59" w:rsidRDefault="003C7E59" w:rsidP="006E61CC">
            <w:pPr>
              <w:rPr>
                <w:rFonts w:eastAsiaTheme="minorHAnsi"/>
                <w:b/>
                <w:color w:val="auto"/>
                <w:lang w:eastAsia="en-US"/>
              </w:rPr>
            </w:pPr>
          </w:p>
          <w:p w14:paraId="1F8765B5" w14:textId="77777777" w:rsidR="003C7E59" w:rsidRPr="003C7E59" w:rsidRDefault="003C7E59" w:rsidP="006E61CC">
            <w:pPr>
              <w:rPr>
                <w:rFonts w:eastAsiaTheme="minorHAnsi"/>
                <w:b/>
                <w:color w:val="auto"/>
                <w:lang w:eastAsia="en-US"/>
              </w:rPr>
            </w:pPr>
          </w:p>
        </w:tc>
        <w:tc>
          <w:tcPr>
            <w:tcW w:w="2301" w:type="dxa"/>
            <w:tcBorders>
              <w:left w:val="nil"/>
            </w:tcBorders>
            <w:shd w:val="clear" w:color="auto" w:fill="auto"/>
          </w:tcPr>
          <w:p w14:paraId="28558D39" w14:textId="77777777" w:rsidR="003C7E59" w:rsidRPr="003C7E59" w:rsidRDefault="003C7E59" w:rsidP="006E61CC">
            <w:pPr>
              <w:rPr>
                <w:rFonts w:eastAsiaTheme="minorHAnsi"/>
                <w:color w:val="auto"/>
                <w:lang w:eastAsia="en-US"/>
              </w:rPr>
            </w:pPr>
          </w:p>
        </w:tc>
      </w:tr>
      <w:tr w:rsidR="003C7E59" w:rsidRPr="003C7E59" w14:paraId="44D9B02E" w14:textId="77777777" w:rsidTr="006E61CC">
        <w:trPr>
          <w:trHeight w:val="1012"/>
        </w:trPr>
        <w:tc>
          <w:tcPr>
            <w:tcW w:w="1855" w:type="dxa"/>
            <w:tcBorders>
              <w:right w:val="nil"/>
            </w:tcBorders>
            <w:shd w:val="clear" w:color="auto" w:fill="auto"/>
          </w:tcPr>
          <w:p w14:paraId="239F9114" w14:textId="77777777" w:rsidR="003C7E59" w:rsidRPr="003C7E59" w:rsidRDefault="003C7E59" w:rsidP="006E61CC">
            <w:pPr>
              <w:rPr>
                <w:rFonts w:eastAsiaTheme="minorHAnsi"/>
                <w:b/>
                <w:color w:val="auto"/>
                <w:lang w:eastAsia="en-US"/>
              </w:rPr>
            </w:pPr>
          </w:p>
        </w:tc>
        <w:tc>
          <w:tcPr>
            <w:tcW w:w="2364" w:type="dxa"/>
            <w:tcBorders>
              <w:left w:val="nil"/>
            </w:tcBorders>
            <w:shd w:val="clear" w:color="auto" w:fill="auto"/>
          </w:tcPr>
          <w:p w14:paraId="3B8D8129" w14:textId="77777777" w:rsidR="003C7E59" w:rsidRPr="003C7E59" w:rsidRDefault="003C7E59" w:rsidP="006E61CC">
            <w:pPr>
              <w:rPr>
                <w:rFonts w:eastAsiaTheme="minorHAnsi"/>
                <w:color w:val="auto"/>
                <w:lang w:eastAsia="en-US"/>
              </w:rPr>
            </w:pPr>
          </w:p>
        </w:tc>
        <w:tc>
          <w:tcPr>
            <w:tcW w:w="2722" w:type="dxa"/>
            <w:tcBorders>
              <w:right w:val="nil"/>
            </w:tcBorders>
            <w:shd w:val="clear" w:color="auto" w:fill="auto"/>
          </w:tcPr>
          <w:p w14:paraId="3EA0D404"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Lead Clinician following transfer:</w:t>
            </w:r>
          </w:p>
          <w:p w14:paraId="3AF27A4A" w14:textId="77777777" w:rsidR="003C7E59" w:rsidRPr="003C7E59" w:rsidRDefault="003C7E59" w:rsidP="006E61CC">
            <w:pPr>
              <w:rPr>
                <w:rFonts w:eastAsiaTheme="minorHAnsi"/>
                <w:b/>
                <w:color w:val="auto"/>
                <w:lang w:eastAsia="en-US"/>
              </w:rPr>
            </w:pPr>
          </w:p>
          <w:p w14:paraId="034A44C0" w14:textId="77777777" w:rsidR="003C7E59" w:rsidRPr="003C7E59" w:rsidRDefault="003C7E59" w:rsidP="006E61CC">
            <w:pPr>
              <w:rPr>
                <w:rFonts w:eastAsiaTheme="minorHAnsi"/>
                <w:b/>
                <w:color w:val="auto"/>
                <w:lang w:eastAsia="en-US"/>
              </w:rPr>
            </w:pPr>
          </w:p>
        </w:tc>
        <w:tc>
          <w:tcPr>
            <w:tcW w:w="2301" w:type="dxa"/>
            <w:tcBorders>
              <w:left w:val="nil"/>
            </w:tcBorders>
            <w:shd w:val="clear" w:color="auto" w:fill="auto"/>
          </w:tcPr>
          <w:p w14:paraId="533C2163" w14:textId="77777777" w:rsidR="003C7E59" w:rsidRPr="003C7E59" w:rsidRDefault="003C7E59" w:rsidP="006E61CC">
            <w:pPr>
              <w:rPr>
                <w:rFonts w:eastAsiaTheme="minorHAnsi"/>
                <w:color w:val="auto"/>
                <w:lang w:eastAsia="en-US"/>
              </w:rPr>
            </w:pPr>
          </w:p>
        </w:tc>
      </w:tr>
      <w:tr w:rsidR="003C7E59" w:rsidRPr="003C7E59" w14:paraId="72D665FD" w14:textId="77777777" w:rsidTr="005F6152">
        <w:tc>
          <w:tcPr>
            <w:tcW w:w="9242" w:type="dxa"/>
            <w:gridSpan w:val="4"/>
            <w:shd w:val="clear" w:color="auto" w:fill="D9D9D9"/>
          </w:tcPr>
          <w:p w14:paraId="6E489DB0"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Clinical Summary</w:t>
            </w:r>
          </w:p>
        </w:tc>
      </w:tr>
      <w:tr w:rsidR="003C7E59" w:rsidRPr="003C7E59" w14:paraId="38E18DA6" w14:textId="77777777" w:rsidTr="005F6152">
        <w:trPr>
          <w:trHeight w:val="834"/>
        </w:trPr>
        <w:tc>
          <w:tcPr>
            <w:tcW w:w="1855" w:type="dxa"/>
            <w:tcBorders>
              <w:right w:val="nil"/>
            </w:tcBorders>
            <w:shd w:val="clear" w:color="auto" w:fill="FFFFFF"/>
          </w:tcPr>
          <w:p w14:paraId="2613A14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Diagnoses:</w:t>
            </w:r>
          </w:p>
        </w:tc>
        <w:tc>
          <w:tcPr>
            <w:tcW w:w="2364" w:type="dxa"/>
            <w:tcBorders>
              <w:left w:val="nil"/>
            </w:tcBorders>
            <w:shd w:val="clear" w:color="auto" w:fill="FFFFFF"/>
          </w:tcPr>
          <w:p w14:paraId="5A1E2EAD" w14:textId="77777777" w:rsidR="003C7E59" w:rsidRPr="003C7E59" w:rsidRDefault="003C7E59" w:rsidP="006E61CC">
            <w:pPr>
              <w:rPr>
                <w:rFonts w:eastAsiaTheme="minorHAnsi"/>
                <w:b/>
                <w:color w:val="auto"/>
                <w:lang w:eastAsia="en-US"/>
              </w:rPr>
            </w:pPr>
          </w:p>
        </w:tc>
        <w:tc>
          <w:tcPr>
            <w:tcW w:w="2722" w:type="dxa"/>
            <w:tcBorders>
              <w:right w:val="nil"/>
            </w:tcBorders>
            <w:shd w:val="clear" w:color="auto" w:fill="FFFFFF"/>
          </w:tcPr>
          <w:p w14:paraId="52F18A8C"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Current place of care:</w:t>
            </w:r>
          </w:p>
        </w:tc>
        <w:tc>
          <w:tcPr>
            <w:tcW w:w="2301" w:type="dxa"/>
            <w:tcBorders>
              <w:left w:val="nil"/>
            </w:tcBorders>
            <w:shd w:val="clear" w:color="auto" w:fill="FFFFFF"/>
          </w:tcPr>
          <w:p w14:paraId="175D05B0" w14:textId="77777777" w:rsidR="003C7E59" w:rsidRPr="003C7E59" w:rsidRDefault="003C7E59" w:rsidP="006E61CC">
            <w:pPr>
              <w:rPr>
                <w:rFonts w:eastAsiaTheme="minorHAnsi"/>
                <w:color w:val="auto"/>
                <w:lang w:eastAsia="en-US"/>
              </w:rPr>
            </w:pPr>
            <w:r w:rsidRPr="003C7E59">
              <w:rPr>
                <w:rFonts w:eastAsiaTheme="minorHAnsi"/>
                <w:b/>
                <w:i/>
                <w:color w:val="auto"/>
                <w:lang w:eastAsia="en-US"/>
              </w:rPr>
              <w:t>Hospital</w:t>
            </w:r>
            <w:r w:rsidRPr="003C7E59">
              <w:rPr>
                <w:rFonts w:eastAsiaTheme="minorHAnsi"/>
                <w:color w:val="auto"/>
                <w:lang w:eastAsia="en-US"/>
              </w:rPr>
              <w:t xml:space="preserve">: </w:t>
            </w:r>
          </w:p>
          <w:p w14:paraId="66AFE8D5" w14:textId="77777777" w:rsidR="003C7E59" w:rsidRPr="003C7E59" w:rsidRDefault="003C7E59" w:rsidP="006E61CC">
            <w:pPr>
              <w:rPr>
                <w:rFonts w:eastAsiaTheme="minorHAnsi"/>
                <w:color w:val="auto"/>
                <w:lang w:eastAsia="en-US"/>
              </w:rPr>
            </w:pPr>
          </w:p>
          <w:p w14:paraId="0584208E" w14:textId="77777777" w:rsidR="003C7E59" w:rsidRPr="003C7E59" w:rsidRDefault="003C7E59" w:rsidP="006E61CC">
            <w:pPr>
              <w:rPr>
                <w:rFonts w:eastAsiaTheme="minorHAnsi"/>
                <w:color w:val="auto"/>
                <w:lang w:eastAsia="en-US"/>
              </w:rPr>
            </w:pPr>
            <w:r w:rsidRPr="003C7E59">
              <w:rPr>
                <w:rFonts w:eastAsiaTheme="minorHAnsi"/>
                <w:b/>
                <w:i/>
                <w:color w:val="auto"/>
                <w:lang w:eastAsia="en-US"/>
              </w:rPr>
              <w:t>Ward</w:t>
            </w:r>
            <w:r w:rsidRPr="003C7E59">
              <w:rPr>
                <w:rFonts w:eastAsiaTheme="minorHAnsi"/>
                <w:color w:val="auto"/>
                <w:lang w:eastAsia="en-US"/>
              </w:rPr>
              <w:t>:</w:t>
            </w:r>
          </w:p>
        </w:tc>
      </w:tr>
      <w:tr w:rsidR="003C7E59" w:rsidRPr="003C7E59" w14:paraId="097A5A83" w14:textId="77777777" w:rsidTr="005F6152">
        <w:tc>
          <w:tcPr>
            <w:tcW w:w="1855" w:type="dxa"/>
            <w:tcBorders>
              <w:right w:val="nil"/>
            </w:tcBorders>
            <w:shd w:val="clear" w:color="auto" w:fill="FFFFFF"/>
          </w:tcPr>
          <w:p w14:paraId="4003FDA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Weight:</w:t>
            </w:r>
          </w:p>
        </w:tc>
        <w:tc>
          <w:tcPr>
            <w:tcW w:w="2364" w:type="dxa"/>
            <w:tcBorders>
              <w:left w:val="nil"/>
            </w:tcBorders>
            <w:shd w:val="clear" w:color="auto" w:fill="FFFFFF"/>
          </w:tcPr>
          <w:p w14:paraId="74261201" w14:textId="77777777" w:rsidR="003C7E59" w:rsidRPr="003C7E59" w:rsidRDefault="003C7E59" w:rsidP="006E61CC">
            <w:pPr>
              <w:rPr>
                <w:rFonts w:eastAsiaTheme="minorHAnsi"/>
                <w:b/>
                <w:color w:val="auto"/>
                <w:lang w:eastAsia="en-US"/>
              </w:rPr>
            </w:pPr>
          </w:p>
        </w:tc>
        <w:tc>
          <w:tcPr>
            <w:tcW w:w="2722" w:type="dxa"/>
            <w:tcBorders>
              <w:bottom w:val="single" w:sz="4" w:space="0" w:color="auto"/>
              <w:right w:val="nil"/>
            </w:tcBorders>
            <w:shd w:val="clear" w:color="auto" w:fill="FFFFFF"/>
          </w:tcPr>
          <w:p w14:paraId="738DAE9D"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Feeding:</w:t>
            </w:r>
          </w:p>
        </w:tc>
        <w:tc>
          <w:tcPr>
            <w:tcW w:w="2301" w:type="dxa"/>
            <w:tcBorders>
              <w:left w:val="nil"/>
              <w:bottom w:val="single" w:sz="4" w:space="0" w:color="auto"/>
            </w:tcBorders>
            <w:shd w:val="clear" w:color="auto" w:fill="FFFFFF"/>
          </w:tcPr>
          <w:p w14:paraId="1D70BFCA" w14:textId="77777777" w:rsidR="003C7E59" w:rsidRPr="003C7E59" w:rsidRDefault="003C7E59" w:rsidP="006E61CC">
            <w:pPr>
              <w:rPr>
                <w:rFonts w:eastAsiaTheme="minorHAnsi"/>
                <w:color w:val="auto"/>
                <w:lang w:eastAsia="en-US"/>
              </w:rPr>
            </w:pPr>
          </w:p>
        </w:tc>
      </w:tr>
      <w:tr w:rsidR="003C7E59" w:rsidRPr="003C7E59" w14:paraId="463871D6" w14:textId="77777777" w:rsidTr="005F6152">
        <w:tc>
          <w:tcPr>
            <w:tcW w:w="1855" w:type="dxa"/>
            <w:tcBorders>
              <w:right w:val="nil"/>
            </w:tcBorders>
            <w:shd w:val="clear" w:color="auto" w:fill="FFFFFF"/>
          </w:tcPr>
          <w:p w14:paraId="35EF1AEC"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Medication list:</w:t>
            </w:r>
          </w:p>
        </w:tc>
        <w:tc>
          <w:tcPr>
            <w:tcW w:w="2364" w:type="dxa"/>
            <w:tcBorders>
              <w:left w:val="nil"/>
            </w:tcBorders>
            <w:shd w:val="clear" w:color="auto" w:fill="FFFFFF"/>
          </w:tcPr>
          <w:p w14:paraId="30E8A694" w14:textId="77777777" w:rsidR="003C7E59" w:rsidRPr="003C7E59" w:rsidRDefault="003C7E59" w:rsidP="006E61CC">
            <w:pPr>
              <w:rPr>
                <w:rFonts w:eastAsiaTheme="minorHAnsi"/>
                <w:b/>
                <w:color w:val="auto"/>
                <w:lang w:eastAsia="en-US"/>
              </w:rPr>
            </w:pPr>
          </w:p>
          <w:p w14:paraId="684B433F" w14:textId="77777777" w:rsidR="003C7E59" w:rsidRPr="003C7E59" w:rsidRDefault="003C7E59" w:rsidP="006E61CC">
            <w:pPr>
              <w:rPr>
                <w:rFonts w:eastAsiaTheme="minorHAnsi"/>
                <w:b/>
                <w:color w:val="auto"/>
                <w:lang w:eastAsia="en-US"/>
              </w:rPr>
            </w:pPr>
          </w:p>
          <w:p w14:paraId="2A5FACAB" w14:textId="77777777" w:rsidR="003C7E59" w:rsidRPr="003C7E59" w:rsidRDefault="003C7E59" w:rsidP="006E61CC">
            <w:pPr>
              <w:rPr>
                <w:rFonts w:eastAsiaTheme="minorHAnsi"/>
                <w:b/>
                <w:color w:val="auto"/>
                <w:lang w:eastAsia="en-US"/>
              </w:rPr>
            </w:pPr>
          </w:p>
        </w:tc>
        <w:tc>
          <w:tcPr>
            <w:tcW w:w="2722" w:type="dxa"/>
            <w:tcBorders>
              <w:left w:val="nil"/>
              <w:right w:val="nil"/>
            </w:tcBorders>
            <w:shd w:val="clear" w:color="auto" w:fill="FFFFFF"/>
          </w:tcPr>
          <w:p w14:paraId="336FDB5D"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Feed:</w:t>
            </w:r>
          </w:p>
        </w:tc>
        <w:tc>
          <w:tcPr>
            <w:tcW w:w="2301" w:type="dxa"/>
            <w:tcBorders>
              <w:left w:val="nil"/>
            </w:tcBorders>
            <w:shd w:val="clear" w:color="auto" w:fill="FFFFFF"/>
          </w:tcPr>
          <w:p w14:paraId="653F3DF3" w14:textId="77777777" w:rsidR="003C7E59" w:rsidRPr="003C7E59" w:rsidRDefault="003C7E59" w:rsidP="006E61CC">
            <w:pPr>
              <w:rPr>
                <w:rFonts w:eastAsiaTheme="minorHAnsi"/>
                <w:color w:val="auto"/>
                <w:lang w:eastAsia="en-US"/>
              </w:rPr>
            </w:pPr>
          </w:p>
        </w:tc>
      </w:tr>
    </w:tbl>
    <w:p w14:paraId="1C2DE89F" w14:textId="2841E6D7" w:rsidR="006E61CC" w:rsidRPr="00407197" w:rsidRDefault="006E61CC"/>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0"/>
        <w:gridCol w:w="42"/>
        <w:gridCol w:w="2097"/>
        <w:gridCol w:w="2722"/>
        <w:gridCol w:w="2301"/>
      </w:tblGrid>
      <w:tr w:rsidR="003C7E59" w:rsidRPr="003C7E59" w14:paraId="43676E8A" w14:textId="77777777" w:rsidTr="005F6152">
        <w:tc>
          <w:tcPr>
            <w:tcW w:w="9242" w:type="dxa"/>
            <w:gridSpan w:val="5"/>
            <w:shd w:val="clear" w:color="auto" w:fill="D9D9D9"/>
          </w:tcPr>
          <w:p w14:paraId="7E74016B"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Decision Making (Consensus)</w:t>
            </w:r>
          </w:p>
        </w:tc>
      </w:tr>
      <w:tr w:rsidR="003C7E59" w:rsidRPr="003C7E59" w14:paraId="727635FB" w14:textId="77777777" w:rsidTr="005F6152">
        <w:tc>
          <w:tcPr>
            <w:tcW w:w="2122" w:type="dxa"/>
            <w:gridSpan w:val="2"/>
            <w:tcBorders>
              <w:right w:val="nil"/>
            </w:tcBorders>
            <w:shd w:val="clear" w:color="auto" w:fill="FFFFFF"/>
          </w:tcPr>
          <w:p w14:paraId="720889F5"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Reorientation of care:</w:t>
            </w:r>
          </w:p>
        </w:tc>
        <w:tc>
          <w:tcPr>
            <w:tcW w:w="2097" w:type="dxa"/>
            <w:tcBorders>
              <w:left w:val="nil"/>
            </w:tcBorders>
            <w:shd w:val="clear" w:color="auto" w:fill="FFFFFF"/>
          </w:tcPr>
          <w:p w14:paraId="4CA17670"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c>
          <w:tcPr>
            <w:tcW w:w="2722" w:type="dxa"/>
            <w:tcBorders>
              <w:right w:val="nil"/>
            </w:tcBorders>
            <w:shd w:val="clear" w:color="auto" w:fill="FFFFFF"/>
          </w:tcPr>
          <w:p w14:paraId="69497908"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Family are aware and in agreement?</w:t>
            </w:r>
          </w:p>
          <w:p w14:paraId="42B519A6"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Family understand the level of support available at preferred place of care?  </w:t>
            </w:r>
          </w:p>
        </w:tc>
        <w:tc>
          <w:tcPr>
            <w:tcW w:w="2301" w:type="dxa"/>
            <w:tcBorders>
              <w:left w:val="nil"/>
            </w:tcBorders>
            <w:shd w:val="clear" w:color="auto" w:fill="FFFFFF"/>
          </w:tcPr>
          <w:p w14:paraId="38A5C4CE"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4A7BE1F6" w14:textId="77777777" w:rsidR="003C7E59" w:rsidRPr="003C7E59" w:rsidRDefault="003C7E59" w:rsidP="006E61CC">
            <w:pPr>
              <w:rPr>
                <w:rFonts w:eastAsiaTheme="minorHAnsi"/>
                <w:color w:val="auto"/>
                <w:lang w:eastAsia="en-US"/>
              </w:rPr>
            </w:pPr>
          </w:p>
          <w:p w14:paraId="0D986D04" w14:textId="77777777" w:rsidR="003C7E59" w:rsidRPr="003C7E59" w:rsidRDefault="003C7E59" w:rsidP="006E61CC">
            <w:pPr>
              <w:rPr>
                <w:rFonts w:eastAsiaTheme="minorHAnsi"/>
                <w:color w:val="auto"/>
                <w:lang w:eastAsia="en-US"/>
              </w:rPr>
            </w:pPr>
          </w:p>
          <w:p w14:paraId="2B9AF358"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55B2C2DB" w14:textId="77777777" w:rsidTr="005F6152">
        <w:tc>
          <w:tcPr>
            <w:tcW w:w="2080" w:type="dxa"/>
            <w:tcBorders>
              <w:right w:val="nil"/>
            </w:tcBorders>
            <w:shd w:val="clear" w:color="auto" w:fill="FFFFFF"/>
          </w:tcPr>
          <w:p w14:paraId="3C01D52C"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Families preferred place of end of life care known?  </w:t>
            </w:r>
          </w:p>
          <w:p w14:paraId="2D5BBD8C" w14:textId="77777777" w:rsidR="003C7E59" w:rsidRPr="003C7E59" w:rsidRDefault="003C7E59" w:rsidP="006E61CC">
            <w:pPr>
              <w:rPr>
                <w:rFonts w:eastAsiaTheme="minorHAnsi"/>
                <w:b/>
                <w:color w:val="auto"/>
                <w:lang w:eastAsia="en-US"/>
              </w:rPr>
            </w:pPr>
          </w:p>
        </w:tc>
        <w:tc>
          <w:tcPr>
            <w:tcW w:w="2139" w:type="dxa"/>
            <w:gridSpan w:val="2"/>
            <w:tcBorders>
              <w:left w:val="nil"/>
            </w:tcBorders>
            <w:shd w:val="clear" w:color="auto" w:fill="FFFFFF"/>
          </w:tcPr>
          <w:p w14:paraId="33835F0E"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51E26298" w14:textId="77777777" w:rsidR="003C7E59" w:rsidRPr="003C7E59" w:rsidRDefault="003C7E59" w:rsidP="006E61CC">
            <w:pPr>
              <w:rPr>
                <w:rFonts w:eastAsiaTheme="minorHAnsi"/>
                <w:color w:val="auto"/>
                <w:lang w:eastAsia="en-US"/>
              </w:rPr>
            </w:pPr>
          </w:p>
        </w:tc>
        <w:tc>
          <w:tcPr>
            <w:tcW w:w="2722" w:type="dxa"/>
            <w:tcBorders>
              <w:right w:val="nil"/>
            </w:tcBorders>
            <w:shd w:val="clear" w:color="auto" w:fill="FFFFFF"/>
          </w:tcPr>
          <w:p w14:paraId="74ED382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Is this achievable? </w:t>
            </w:r>
          </w:p>
          <w:p w14:paraId="4B8F652A"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If no why not?</w:t>
            </w:r>
          </w:p>
        </w:tc>
        <w:tc>
          <w:tcPr>
            <w:tcW w:w="2301" w:type="dxa"/>
            <w:tcBorders>
              <w:left w:val="nil"/>
            </w:tcBorders>
            <w:shd w:val="clear" w:color="auto" w:fill="FFFFFF"/>
          </w:tcPr>
          <w:p w14:paraId="5728DCFD"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6A74F76A" w14:textId="77777777" w:rsidTr="005F6152">
        <w:tc>
          <w:tcPr>
            <w:tcW w:w="2080" w:type="dxa"/>
            <w:tcBorders>
              <w:right w:val="nil"/>
            </w:tcBorders>
            <w:shd w:val="clear" w:color="auto" w:fill="FFFFFF"/>
          </w:tcPr>
          <w:p w14:paraId="45EA297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Alternative place of end of life care:</w:t>
            </w:r>
          </w:p>
        </w:tc>
        <w:tc>
          <w:tcPr>
            <w:tcW w:w="7162" w:type="dxa"/>
            <w:gridSpan w:val="4"/>
            <w:tcBorders>
              <w:left w:val="nil"/>
            </w:tcBorders>
            <w:shd w:val="clear" w:color="auto" w:fill="FFFFFF"/>
          </w:tcPr>
          <w:p w14:paraId="4344C4BE" w14:textId="77777777" w:rsidR="003C7E59" w:rsidRPr="003C7E59" w:rsidRDefault="003C7E59" w:rsidP="006E61CC">
            <w:pPr>
              <w:rPr>
                <w:rFonts w:eastAsiaTheme="minorHAnsi"/>
                <w:color w:val="auto"/>
                <w:lang w:eastAsia="en-US"/>
              </w:rPr>
            </w:pPr>
          </w:p>
          <w:p w14:paraId="403C8E0E" w14:textId="77777777" w:rsidR="003C7E59" w:rsidRPr="003C7E59" w:rsidRDefault="003C7E59" w:rsidP="006E61CC">
            <w:pPr>
              <w:rPr>
                <w:rFonts w:eastAsiaTheme="minorHAnsi"/>
                <w:color w:val="auto"/>
                <w:lang w:eastAsia="en-US"/>
              </w:rPr>
            </w:pPr>
          </w:p>
          <w:p w14:paraId="6E22918A" w14:textId="77777777" w:rsidR="003C7E59" w:rsidRPr="003C7E59" w:rsidRDefault="003C7E59" w:rsidP="006E61CC">
            <w:pPr>
              <w:rPr>
                <w:rFonts w:eastAsiaTheme="minorHAnsi"/>
                <w:color w:val="auto"/>
                <w:lang w:eastAsia="en-US"/>
              </w:rPr>
            </w:pPr>
          </w:p>
          <w:p w14:paraId="3F364EE6" w14:textId="77777777" w:rsidR="003C7E59" w:rsidRPr="003C7E59" w:rsidRDefault="003C7E59" w:rsidP="006E61CC">
            <w:pPr>
              <w:rPr>
                <w:rFonts w:eastAsiaTheme="minorHAnsi"/>
                <w:color w:val="auto"/>
                <w:lang w:eastAsia="en-US"/>
              </w:rPr>
            </w:pPr>
          </w:p>
          <w:p w14:paraId="217D9976" w14:textId="77777777" w:rsidR="003C7E59" w:rsidRPr="003C7E59" w:rsidRDefault="003C7E59" w:rsidP="006E61CC">
            <w:pPr>
              <w:rPr>
                <w:rFonts w:eastAsiaTheme="minorHAnsi"/>
                <w:color w:val="auto"/>
                <w:lang w:eastAsia="en-US"/>
              </w:rPr>
            </w:pPr>
          </w:p>
        </w:tc>
      </w:tr>
      <w:tr w:rsidR="003C7E59" w:rsidRPr="003C7E59" w14:paraId="2449D9E3" w14:textId="77777777" w:rsidTr="005F6152">
        <w:tc>
          <w:tcPr>
            <w:tcW w:w="2080" w:type="dxa"/>
            <w:tcBorders>
              <w:right w:val="nil"/>
            </w:tcBorders>
            <w:shd w:val="clear" w:color="auto" w:fill="FFFFFF"/>
          </w:tcPr>
          <w:p w14:paraId="24449C83"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Has organ and tissue donation been discussed with parents? </w:t>
            </w:r>
          </w:p>
          <w:p w14:paraId="773522DB" w14:textId="77777777" w:rsidR="003C7E59" w:rsidRPr="003C7E59" w:rsidRDefault="003C7E59" w:rsidP="006E61CC">
            <w:pPr>
              <w:rPr>
                <w:rFonts w:eastAsiaTheme="minorHAnsi"/>
                <w:b/>
                <w:color w:val="auto"/>
                <w:lang w:eastAsia="en-US"/>
              </w:rPr>
            </w:pPr>
          </w:p>
        </w:tc>
        <w:tc>
          <w:tcPr>
            <w:tcW w:w="2139" w:type="dxa"/>
            <w:gridSpan w:val="2"/>
            <w:tcBorders>
              <w:left w:val="nil"/>
            </w:tcBorders>
            <w:shd w:val="clear" w:color="auto" w:fill="FFFFFF"/>
          </w:tcPr>
          <w:p w14:paraId="4C872085" w14:textId="77777777" w:rsidR="003C7E59" w:rsidRPr="003C7E59" w:rsidRDefault="003C7E59" w:rsidP="006E61CC">
            <w:pPr>
              <w:rPr>
                <w:rFonts w:eastAsiaTheme="minorHAnsi"/>
                <w:color w:val="auto"/>
                <w:lang w:eastAsia="en-US"/>
              </w:rPr>
            </w:pPr>
            <w:r w:rsidRPr="003C7E59">
              <w:rPr>
                <w:rFonts w:eastAsiaTheme="minorHAnsi"/>
                <w:color w:val="auto"/>
                <w:lang w:eastAsia="en-US"/>
              </w:rPr>
              <w:t>Record outcome within ACP</w:t>
            </w:r>
          </w:p>
        </w:tc>
        <w:tc>
          <w:tcPr>
            <w:tcW w:w="2722" w:type="dxa"/>
            <w:tcBorders>
              <w:right w:val="nil"/>
            </w:tcBorders>
            <w:shd w:val="clear" w:color="auto" w:fill="FFFFFF"/>
          </w:tcPr>
          <w:p w14:paraId="76F77CFC"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Has post-mortem been discussed with parents?</w:t>
            </w:r>
          </w:p>
        </w:tc>
        <w:tc>
          <w:tcPr>
            <w:tcW w:w="2301" w:type="dxa"/>
            <w:tcBorders>
              <w:left w:val="nil"/>
            </w:tcBorders>
            <w:shd w:val="clear" w:color="auto" w:fill="FFFFFF"/>
          </w:tcPr>
          <w:p w14:paraId="0F82B441" w14:textId="77777777" w:rsidR="003C7E59" w:rsidRPr="003C7E59" w:rsidRDefault="003C7E59" w:rsidP="006E61CC">
            <w:pPr>
              <w:rPr>
                <w:rFonts w:eastAsiaTheme="minorHAnsi"/>
                <w:color w:val="auto"/>
                <w:lang w:eastAsia="en-US"/>
              </w:rPr>
            </w:pPr>
            <w:r w:rsidRPr="003C7E59">
              <w:rPr>
                <w:rFonts w:eastAsiaTheme="minorHAnsi"/>
                <w:color w:val="auto"/>
                <w:lang w:eastAsia="en-US"/>
              </w:rPr>
              <w:t>Record outcome within ACP</w:t>
            </w:r>
          </w:p>
        </w:tc>
      </w:tr>
      <w:tr w:rsidR="003C7E59" w:rsidRPr="003C7E59" w14:paraId="56E24FEF" w14:textId="77777777" w:rsidTr="005F6152">
        <w:tc>
          <w:tcPr>
            <w:tcW w:w="9242" w:type="dxa"/>
            <w:gridSpan w:val="5"/>
            <w:tcBorders>
              <w:bottom w:val="single" w:sz="4" w:space="0" w:color="auto"/>
            </w:tcBorders>
            <w:shd w:val="clear" w:color="auto" w:fill="D9D9D9"/>
          </w:tcPr>
          <w:p w14:paraId="40389CC0"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 xml:space="preserve">Clinical Planning checklist to inform development of ACP </w:t>
            </w:r>
          </w:p>
        </w:tc>
      </w:tr>
      <w:tr w:rsidR="003C7E59" w:rsidRPr="003C7E59" w14:paraId="73ED5F17" w14:textId="77777777" w:rsidTr="005F6152">
        <w:tc>
          <w:tcPr>
            <w:tcW w:w="9242" w:type="dxa"/>
            <w:gridSpan w:val="5"/>
            <w:shd w:val="clear" w:color="auto" w:fill="D9D9D9"/>
          </w:tcPr>
          <w:p w14:paraId="43216A07"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Respiratory support:</w:t>
            </w:r>
          </w:p>
        </w:tc>
      </w:tr>
      <w:tr w:rsidR="003C7E59" w:rsidRPr="003C7E59" w14:paraId="1B31BC31" w14:textId="77777777" w:rsidTr="005F6152">
        <w:tc>
          <w:tcPr>
            <w:tcW w:w="9242" w:type="dxa"/>
            <w:gridSpan w:val="5"/>
            <w:shd w:val="clear" w:color="auto" w:fill="FFFFFF"/>
          </w:tcPr>
          <w:p w14:paraId="7465D94F" w14:textId="77777777" w:rsidR="003C7E59" w:rsidRPr="003C7E59" w:rsidRDefault="003C7E59" w:rsidP="006E61CC">
            <w:pPr>
              <w:rPr>
                <w:rFonts w:eastAsiaTheme="minorHAnsi"/>
                <w:b/>
                <w:color w:val="auto"/>
                <w:lang w:eastAsia="en-US"/>
              </w:rPr>
            </w:pPr>
          </w:p>
          <w:p w14:paraId="024E9188" w14:textId="77777777" w:rsidR="003C7E59" w:rsidRPr="003C7E59" w:rsidRDefault="003C7E59" w:rsidP="006E61CC">
            <w:pPr>
              <w:rPr>
                <w:rFonts w:eastAsiaTheme="minorHAnsi"/>
                <w:b/>
                <w:color w:val="auto"/>
                <w:lang w:eastAsia="en-US"/>
              </w:rPr>
            </w:pPr>
          </w:p>
        </w:tc>
      </w:tr>
      <w:tr w:rsidR="003C7E59" w:rsidRPr="003C7E59" w14:paraId="40C048A2" w14:textId="77777777" w:rsidTr="005F6152">
        <w:tc>
          <w:tcPr>
            <w:tcW w:w="9242" w:type="dxa"/>
            <w:gridSpan w:val="5"/>
            <w:shd w:val="clear" w:color="auto" w:fill="D9D9D9"/>
          </w:tcPr>
          <w:p w14:paraId="5E0D569A"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Feeds, fluids and nutrition:</w:t>
            </w:r>
          </w:p>
        </w:tc>
      </w:tr>
      <w:tr w:rsidR="003C7E59" w:rsidRPr="003C7E59" w14:paraId="3492BC98" w14:textId="77777777" w:rsidTr="005F6152">
        <w:tc>
          <w:tcPr>
            <w:tcW w:w="9242" w:type="dxa"/>
            <w:gridSpan w:val="5"/>
            <w:shd w:val="clear" w:color="auto" w:fill="FFFFFF"/>
          </w:tcPr>
          <w:p w14:paraId="2BAF3DE7" w14:textId="77777777" w:rsidR="003C7E59" w:rsidRPr="003C7E59" w:rsidRDefault="003C7E59" w:rsidP="006E61CC">
            <w:pPr>
              <w:rPr>
                <w:rFonts w:eastAsiaTheme="minorHAnsi"/>
                <w:b/>
                <w:color w:val="auto"/>
                <w:lang w:eastAsia="en-US"/>
              </w:rPr>
            </w:pPr>
          </w:p>
          <w:p w14:paraId="7CE69298" w14:textId="77777777" w:rsidR="003C7E59" w:rsidRPr="003C7E59" w:rsidRDefault="003C7E59" w:rsidP="006E61CC">
            <w:pPr>
              <w:rPr>
                <w:rFonts w:eastAsiaTheme="minorHAnsi"/>
                <w:b/>
                <w:color w:val="auto"/>
                <w:lang w:eastAsia="en-US"/>
              </w:rPr>
            </w:pPr>
          </w:p>
        </w:tc>
      </w:tr>
      <w:tr w:rsidR="003C7E59" w:rsidRPr="003C7E59" w14:paraId="1CD798F1" w14:textId="77777777" w:rsidTr="005F6152">
        <w:tc>
          <w:tcPr>
            <w:tcW w:w="9242" w:type="dxa"/>
            <w:gridSpan w:val="5"/>
            <w:shd w:val="clear" w:color="auto" w:fill="D9D9D9"/>
          </w:tcPr>
          <w:p w14:paraId="7C59D1EE"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Medications:</w:t>
            </w:r>
          </w:p>
        </w:tc>
      </w:tr>
      <w:tr w:rsidR="003C7E59" w:rsidRPr="003C7E59" w14:paraId="060F555F" w14:textId="77777777" w:rsidTr="005F6152">
        <w:tc>
          <w:tcPr>
            <w:tcW w:w="9242" w:type="dxa"/>
            <w:gridSpan w:val="5"/>
            <w:shd w:val="clear" w:color="auto" w:fill="FFFFFF"/>
          </w:tcPr>
          <w:p w14:paraId="1613043C" w14:textId="77777777" w:rsidR="003C7E59" w:rsidRPr="003C7E59" w:rsidRDefault="003C7E59" w:rsidP="006E61CC">
            <w:pPr>
              <w:rPr>
                <w:rFonts w:eastAsiaTheme="minorHAnsi"/>
                <w:color w:val="auto"/>
                <w:lang w:eastAsia="en-US"/>
              </w:rPr>
            </w:pPr>
            <w:r w:rsidRPr="003C7E59">
              <w:rPr>
                <w:rFonts w:eastAsiaTheme="minorHAnsi"/>
                <w:color w:val="auto"/>
                <w:lang w:eastAsia="en-US"/>
              </w:rPr>
              <w:t>Will sub cut infusions commence pre transfer?</w:t>
            </w:r>
          </w:p>
          <w:p w14:paraId="72962B7D" w14:textId="77777777" w:rsidR="003C7E59" w:rsidRPr="003C7E59" w:rsidRDefault="003C7E59" w:rsidP="006E61CC">
            <w:pPr>
              <w:rPr>
                <w:rFonts w:eastAsiaTheme="minorHAnsi"/>
                <w:b/>
                <w:color w:val="auto"/>
                <w:lang w:eastAsia="en-US"/>
              </w:rPr>
            </w:pPr>
          </w:p>
        </w:tc>
      </w:tr>
      <w:tr w:rsidR="003C7E59" w:rsidRPr="003C7E59" w14:paraId="72AD86AA" w14:textId="77777777" w:rsidTr="005F6152">
        <w:tc>
          <w:tcPr>
            <w:tcW w:w="9242" w:type="dxa"/>
            <w:gridSpan w:val="5"/>
            <w:shd w:val="clear" w:color="auto" w:fill="D9D9D9"/>
          </w:tcPr>
          <w:p w14:paraId="154AD3D6"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Rationalisation of monitoring/medications:</w:t>
            </w:r>
          </w:p>
        </w:tc>
      </w:tr>
      <w:tr w:rsidR="003C7E59" w:rsidRPr="003C7E59" w14:paraId="6E819023" w14:textId="77777777" w:rsidTr="005F6152">
        <w:tc>
          <w:tcPr>
            <w:tcW w:w="9242" w:type="dxa"/>
            <w:gridSpan w:val="5"/>
            <w:shd w:val="clear" w:color="auto" w:fill="FFFFFF"/>
          </w:tcPr>
          <w:p w14:paraId="0614245E" w14:textId="77777777" w:rsidR="003C7E59" w:rsidRPr="003C7E59" w:rsidRDefault="003C7E59" w:rsidP="006E61CC">
            <w:pPr>
              <w:rPr>
                <w:rFonts w:eastAsiaTheme="minorHAnsi"/>
                <w:b/>
                <w:color w:val="auto"/>
                <w:lang w:eastAsia="en-US"/>
              </w:rPr>
            </w:pPr>
          </w:p>
          <w:p w14:paraId="4DC3E052" w14:textId="77777777" w:rsidR="003C7E59" w:rsidRPr="003C7E59" w:rsidRDefault="003C7E59" w:rsidP="006E61CC">
            <w:pPr>
              <w:rPr>
                <w:rFonts w:eastAsiaTheme="minorHAnsi"/>
                <w:b/>
                <w:color w:val="auto"/>
                <w:lang w:eastAsia="en-US"/>
              </w:rPr>
            </w:pPr>
          </w:p>
        </w:tc>
      </w:tr>
      <w:tr w:rsidR="003C7E59" w:rsidRPr="003C7E59" w14:paraId="01C0D71B" w14:textId="77777777" w:rsidTr="005F6152">
        <w:tc>
          <w:tcPr>
            <w:tcW w:w="9242" w:type="dxa"/>
            <w:gridSpan w:val="5"/>
            <w:shd w:val="clear" w:color="auto" w:fill="D9D9D9"/>
          </w:tcPr>
          <w:p w14:paraId="7B83938F"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Sustainable route for medication:</w:t>
            </w:r>
          </w:p>
        </w:tc>
      </w:tr>
      <w:tr w:rsidR="003C7E59" w:rsidRPr="003C7E59" w14:paraId="4CA38387" w14:textId="77777777" w:rsidTr="005F6152">
        <w:tc>
          <w:tcPr>
            <w:tcW w:w="9242" w:type="dxa"/>
            <w:gridSpan w:val="5"/>
            <w:shd w:val="clear" w:color="auto" w:fill="FFFFFF"/>
          </w:tcPr>
          <w:p w14:paraId="5E08C78D" w14:textId="77777777" w:rsidR="003C7E59" w:rsidRPr="003C7E59" w:rsidRDefault="003C7E59" w:rsidP="006E61CC">
            <w:pPr>
              <w:rPr>
                <w:rFonts w:eastAsiaTheme="minorHAnsi"/>
                <w:b/>
                <w:color w:val="auto"/>
                <w:lang w:eastAsia="en-US"/>
              </w:rPr>
            </w:pPr>
          </w:p>
          <w:p w14:paraId="11DC5487" w14:textId="77777777" w:rsidR="003C7E59" w:rsidRPr="003C7E59" w:rsidRDefault="003C7E59" w:rsidP="006E61CC">
            <w:pPr>
              <w:rPr>
                <w:rFonts w:eastAsiaTheme="minorHAnsi"/>
                <w:b/>
                <w:color w:val="auto"/>
                <w:lang w:eastAsia="en-US"/>
              </w:rPr>
            </w:pPr>
          </w:p>
        </w:tc>
      </w:tr>
      <w:tr w:rsidR="003C7E59" w:rsidRPr="003C7E59" w14:paraId="00608D7C" w14:textId="77777777" w:rsidTr="005F6152">
        <w:tc>
          <w:tcPr>
            <w:tcW w:w="9242" w:type="dxa"/>
            <w:gridSpan w:val="5"/>
            <w:shd w:val="clear" w:color="auto" w:fill="D9D9D9"/>
          </w:tcPr>
          <w:p w14:paraId="37F9ACA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Resuscitation status CYPADM:</w:t>
            </w:r>
          </w:p>
        </w:tc>
      </w:tr>
      <w:tr w:rsidR="003C7E59" w:rsidRPr="003C7E59" w14:paraId="26DA0844" w14:textId="77777777" w:rsidTr="005F6152">
        <w:tc>
          <w:tcPr>
            <w:tcW w:w="9242" w:type="dxa"/>
            <w:gridSpan w:val="5"/>
            <w:shd w:val="clear" w:color="auto" w:fill="FFFFFF"/>
          </w:tcPr>
          <w:p w14:paraId="13207E3B" w14:textId="77777777" w:rsidR="003C7E59" w:rsidRPr="003C7E59" w:rsidRDefault="003C7E59" w:rsidP="006E61CC">
            <w:pPr>
              <w:rPr>
                <w:rFonts w:eastAsiaTheme="minorHAnsi"/>
                <w:b/>
                <w:color w:val="auto"/>
                <w:lang w:eastAsia="en-US"/>
              </w:rPr>
            </w:pPr>
          </w:p>
          <w:p w14:paraId="6097490B" w14:textId="77777777" w:rsidR="003C7E59" w:rsidRPr="003C7E59" w:rsidRDefault="003C7E59" w:rsidP="006E61CC">
            <w:pPr>
              <w:rPr>
                <w:rFonts w:eastAsiaTheme="minorHAnsi"/>
                <w:b/>
                <w:color w:val="auto"/>
                <w:lang w:eastAsia="en-US"/>
              </w:rPr>
            </w:pPr>
          </w:p>
        </w:tc>
      </w:tr>
      <w:tr w:rsidR="003C7E59" w:rsidRPr="003C7E59" w14:paraId="4B547B5D" w14:textId="77777777" w:rsidTr="005F6152">
        <w:tc>
          <w:tcPr>
            <w:tcW w:w="9242" w:type="dxa"/>
            <w:gridSpan w:val="5"/>
            <w:shd w:val="clear" w:color="auto" w:fill="EEECE1" w:themeFill="background2"/>
          </w:tcPr>
          <w:p w14:paraId="157BD985"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Other:</w:t>
            </w:r>
          </w:p>
        </w:tc>
      </w:tr>
      <w:tr w:rsidR="003C7E59" w:rsidRPr="003C7E59" w14:paraId="5BBC4BC8" w14:textId="77777777" w:rsidTr="005F6152">
        <w:tc>
          <w:tcPr>
            <w:tcW w:w="9242" w:type="dxa"/>
            <w:gridSpan w:val="5"/>
            <w:shd w:val="clear" w:color="auto" w:fill="FFFFFF"/>
          </w:tcPr>
          <w:p w14:paraId="030D7388" w14:textId="77777777" w:rsidR="003C7E59" w:rsidRPr="003C7E59" w:rsidRDefault="003C7E59" w:rsidP="006E61CC">
            <w:pPr>
              <w:rPr>
                <w:rFonts w:eastAsiaTheme="minorHAnsi"/>
                <w:b/>
                <w:color w:val="auto"/>
                <w:lang w:eastAsia="en-US"/>
              </w:rPr>
            </w:pPr>
          </w:p>
          <w:p w14:paraId="3615EC98" w14:textId="77777777" w:rsidR="003C7E59" w:rsidRPr="003C7E59" w:rsidRDefault="003C7E59" w:rsidP="006E61CC">
            <w:pPr>
              <w:rPr>
                <w:rFonts w:eastAsiaTheme="minorHAnsi"/>
                <w:b/>
                <w:color w:val="auto"/>
                <w:lang w:eastAsia="en-US"/>
              </w:rPr>
            </w:pPr>
          </w:p>
          <w:p w14:paraId="022241F1" w14:textId="77777777" w:rsidR="003C7E59" w:rsidRPr="003C7E59" w:rsidRDefault="003C7E59" w:rsidP="006E61CC">
            <w:pPr>
              <w:rPr>
                <w:rFonts w:eastAsiaTheme="minorHAnsi"/>
                <w:b/>
                <w:color w:val="auto"/>
                <w:lang w:eastAsia="en-US"/>
              </w:rPr>
            </w:pPr>
          </w:p>
          <w:p w14:paraId="77485FF0" w14:textId="77777777" w:rsidR="003C7E59" w:rsidRPr="003C7E59" w:rsidRDefault="003C7E59" w:rsidP="006E61CC">
            <w:pPr>
              <w:rPr>
                <w:rFonts w:eastAsiaTheme="minorHAnsi"/>
                <w:b/>
                <w:color w:val="auto"/>
                <w:lang w:eastAsia="en-US"/>
              </w:rPr>
            </w:pPr>
          </w:p>
          <w:p w14:paraId="2E956C88" w14:textId="77777777" w:rsidR="003C7E59" w:rsidRPr="003C7E59" w:rsidRDefault="003C7E59" w:rsidP="006E61CC">
            <w:pPr>
              <w:rPr>
                <w:rFonts w:eastAsiaTheme="minorHAnsi"/>
                <w:b/>
                <w:color w:val="auto"/>
                <w:lang w:eastAsia="en-US"/>
              </w:rPr>
            </w:pPr>
          </w:p>
          <w:p w14:paraId="35716F01" w14:textId="77777777" w:rsidR="003C7E59" w:rsidRPr="003C7E59" w:rsidRDefault="003C7E59" w:rsidP="006E61CC">
            <w:pPr>
              <w:rPr>
                <w:rFonts w:eastAsiaTheme="minorHAnsi"/>
                <w:b/>
                <w:color w:val="auto"/>
                <w:lang w:eastAsia="en-US"/>
              </w:rPr>
            </w:pPr>
          </w:p>
        </w:tc>
      </w:tr>
    </w:tbl>
    <w:p w14:paraId="07A79855" w14:textId="438B9FAA" w:rsidR="006E61CC" w:rsidRPr="00407197" w:rsidRDefault="006E61CC"/>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074"/>
        <w:gridCol w:w="2310"/>
        <w:gridCol w:w="2311"/>
      </w:tblGrid>
      <w:tr w:rsidR="003C7E59" w:rsidRPr="003C7E59" w14:paraId="58B05186" w14:textId="77777777" w:rsidTr="005F6152">
        <w:tc>
          <w:tcPr>
            <w:tcW w:w="9242" w:type="dxa"/>
            <w:gridSpan w:val="4"/>
            <w:shd w:val="clear" w:color="auto" w:fill="D9D9D9"/>
          </w:tcPr>
          <w:p w14:paraId="61B4305D"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Transport Planning</w:t>
            </w:r>
          </w:p>
        </w:tc>
      </w:tr>
      <w:tr w:rsidR="003C7E59" w:rsidRPr="003C7E59" w14:paraId="52D61A24" w14:textId="77777777" w:rsidTr="006E61CC">
        <w:trPr>
          <w:trHeight w:val="1020"/>
        </w:trPr>
        <w:tc>
          <w:tcPr>
            <w:tcW w:w="2547" w:type="dxa"/>
            <w:tcBorders>
              <w:bottom w:val="single" w:sz="4" w:space="0" w:color="auto"/>
              <w:right w:val="nil"/>
            </w:tcBorders>
            <w:shd w:val="clear" w:color="auto" w:fill="FFFFFF"/>
          </w:tcPr>
          <w:p w14:paraId="7F34778A"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Transport arranged by?</w:t>
            </w:r>
          </w:p>
          <w:p w14:paraId="1ADADE9F" w14:textId="77777777" w:rsidR="003C7E59" w:rsidRPr="003C7E59" w:rsidRDefault="003C7E59" w:rsidP="006E61CC">
            <w:pPr>
              <w:rPr>
                <w:rFonts w:eastAsiaTheme="minorHAnsi"/>
                <w:b/>
                <w:color w:val="00B050"/>
                <w:lang w:eastAsia="en-US"/>
              </w:rPr>
            </w:pPr>
          </w:p>
        </w:tc>
        <w:tc>
          <w:tcPr>
            <w:tcW w:w="2074" w:type="dxa"/>
            <w:tcBorders>
              <w:left w:val="nil"/>
              <w:bottom w:val="single" w:sz="4" w:space="0" w:color="auto"/>
            </w:tcBorders>
            <w:shd w:val="clear" w:color="auto" w:fill="FFFFFF"/>
          </w:tcPr>
          <w:p w14:paraId="599B4C68" w14:textId="77777777" w:rsidR="003C7E59" w:rsidRPr="003C7E59" w:rsidRDefault="003C7E59" w:rsidP="006E61CC">
            <w:pPr>
              <w:rPr>
                <w:rFonts w:eastAsiaTheme="minorHAnsi"/>
                <w:color w:val="auto"/>
                <w:lang w:eastAsia="en-US"/>
              </w:rPr>
            </w:pPr>
          </w:p>
        </w:tc>
        <w:tc>
          <w:tcPr>
            <w:tcW w:w="2310" w:type="dxa"/>
            <w:tcBorders>
              <w:bottom w:val="single" w:sz="4" w:space="0" w:color="auto"/>
              <w:right w:val="nil"/>
            </w:tcBorders>
            <w:shd w:val="clear" w:color="auto" w:fill="FFFFFF"/>
          </w:tcPr>
          <w:p w14:paraId="35CF1909"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Staff identified for transfer:</w:t>
            </w:r>
          </w:p>
        </w:tc>
        <w:tc>
          <w:tcPr>
            <w:tcW w:w="2311" w:type="dxa"/>
            <w:tcBorders>
              <w:left w:val="nil"/>
              <w:bottom w:val="single" w:sz="4" w:space="0" w:color="auto"/>
            </w:tcBorders>
            <w:shd w:val="clear" w:color="auto" w:fill="FFFFFF"/>
          </w:tcPr>
          <w:p w14:paraId="65002D48" w14:textId="77777777" w:rsidR="003C7E59" w:rsidRPr="003C7E59" w:rsidRDefault="003C7E59" w:rsidP="006E61CC">
            <w:pPr>
              <w:rPr>
                <w:rFonts w:eastAsiaTheme="minorHAnsi"/>
                <w:b/>
                <w:color w:val="auto"/>
                <w:lang w:eastAsia="en-US"/>
              </w:rPr>
            </w:pPr>
          </w:p>
        </w:tc>
      </w:tr>
      <w:tr w:rsidR="003C7E59" w:rsidRPr="003C7E59" w14:paraId="51E389B6" w14:textId="77777777" w:rsidTr="006E61CC">
        <w:trPr>
          <w:trHeight w:val="1020"/>
        </w:trPr>
        <w:tc>
          <w:tcPr>
            <w:tcW w:w="2547" w:type="dxa"/>
            <w:tcBorders>
              <w:bottom w:val="single" w:sz="4" w:space="0" w:color="auto"/>
              <w:right w:val="nil"/>
            </w:tcBorders>
            <w:shd w:val="clear" w:color="auto" w:fill="FFFFFF"/>
          </w:tcPr>
          <w:p w14:paraId="7AB5C1FF"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Date of transfer:</w:t>
            </w:r>
          </w:p>
        </w:tc>
        <w:tc>
          <w:tcPr>
            <w:tcW w:w="2074" w:type="dxa"/>
            <w:tcBorders>
              <w:left w:val="nil"/>
              <w:bottom w:val="single" w:sz="4" w:space="0" w:color="auto"/>
            </w:tcBorders>
            <w:shd w:val="clear" w:color="auto" w:fill="FFFFFF"/>
          </w:tcPr>
          <w:p w14:paraId="29E05B8F" w14:textId="77777777" w:rsidR="003C7E59" w:rsidRPr="003C7E59" w:rsidRDefault="003C7E59" w:rsidP="006E61CC">
            <w:pPr>
              <w:rPr>
                <w:rFonts w:eastAsiaTheme="minorHAnsi"/>
                <w:b/>
                <w:color w:val="auto"/>
                <w:lang w:eastAsia="en-US"/>
              </w:rPr>
            </w:pPr>
          </w:p>
        </w:tc>
        <w:tc>
          <w:tcPr>
            <w:tcW w:w="2310" w:type="dxa"/>
            <w:tcBorders>
              <w:bottom w:val="single" w:sz="4" w:space="0" w:color="auto"/>
              <w:right w:val="nil"/>
            </w:tcBorders>
            <w:shd w:val="clear" w:color="auto" w:fill="FFFFFF"/>
          </w:tcPr>
          <w:p w14:paraId="1F25439C"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Estimated time of transfer:</w:t>
            </w:r>
          </w:p>
          <w:p w14:paraId="739F7629" w14:textId="77777777" w:rsidR="003C7E59" w:rsidRPr="003C7E59" w:rsidRDefault="003C7E59" w:rsidP="006E61CC">
            <w:pPr>
              <w:rPr>
                <w:rFonts w:eastAsiaTheme="minorHAnsi"/>
                <w:b/>
                <w:color w:val="auto"/>
                <w:lang w:eastAsia="en-US"/>
              </w:rPr>
            </w:pPr>
          </w:p>
        </w:tc>
        <w:tc>
          <w:tcPr>
            <w:tcW w:w="2311" w:type="dxa"/>
            <w:tcBorders>
              <w:left w:val="nil"/>
              <w:bottom w:val="single" w:sz="4" w:space="0" w:color="auto"/>
            </w:tcBorders>
            <w:shd w:val="clear" w:color="auto" w:fill="FFFFFF"/>
          </w:tcPr>
          <w:p w14:paraId="4784EF77" w14:textId="77777777" w:rsidR="003C7E59" w:rsidRPr="003C7E59" w:rsidRDefault="003C7E59" w:rsidP="006E61CC">
            <w:pPr>
              <w:rPr>
                <w:rFonts w:eastAsiaTheme="minorHAnsi"/>
                <w:b/>
                <w:color w:val="auto"/>
                <w:lang w:eastAsia="en-US"/>
              </w:rPr>
            </w:pPr>
          </w:p>
        </w:tc>
      </w:tr>
      <w:tr w:rsidR="003C7E59" w:rsidRPr="003C7E59" w14:paraId="1380FFDF" w14:textId="77777777" w:rsidTr="006E61CC">
        <w:trPr>
          <w:trHeight w:val="1020"/>
        </w:trPr>
        <w:tc>
          <w:tcPr>
            <w:tcW w:w="2547" w:type="dxa"/>
            <w:tcBorders>
              <w:bottom w:val="single" w:sz="4" w:space="0" w:color="auto"/>
              <w:right w:val="nil"/>
            </w:tcBorders>
            <w:shd w:val="clear" w:color="auto" w:fill="FFFFFF"/>
          </w:tcPr>
          <w:p w14:paraId="2126F106"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Home access risk assessment completed?</w:t>
            </w:r>
          </w:p>
        </w:tc>
        <w:tc>
          <w:tcPr>
            <w:tcW w:w="2074" w:type="dxa"/>
            <w:tcBorders>
              <w:left w:val="nil"/>
              <w:bottom w:val="single" w:sz="4" w:space="0" w:color="auto"/>
            </w:tcBorders>
            <w:shd w:val="clear" w:color="auto" w:fill="FFFFFF"/>
          </w:tcPr>
          <w:p w14:paraId="6DF927DA" w14:textId="77777777" w:rsidR="003C7E59" w:rsidRPr="003C7E59" w:rsidRDefault="003C7E59" w:rsidP="006E61CC">
            <w:pPr>
              <w:rPr>
                <w:rFonts w:eastAsiaTheme="minorHAnsi"/>
                <w:b/>
                <w:color w:val="auto"/>
                <w:lang w:eastAsia="en-US"/>
              </w:rPr>
            </w:pPr>
          </w:p>
        </w:tc>
        <w:tc>
          <w:tcPr>
            <w:tcW w:w="2310" w:type="dxa"/>
            <w:tcBorders>
              <w:bottom w:val="single" w:sz="4" w:space="0" w:color="auto"/>
              <w:right w:val="nil"/>
            </w:tcBorders>
            <w:shd w:val="clear" w:color="auto" w:fill="FFFFFF"/>
          </w:tcPr>
          <w:p w14:paraId="0A7ACAA3"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Family travelling with team:</w:t>
            </w:r>
          </w:p>
        </w:tc>
        <w:tc>
          <w:tcPr>
            <w:tcW w:w="2311" w:type="dxa"/>
            <w:tcBorders>
              <w:left w:val="nil"/>
              <w:bottom w:val="single" w:sz="4" w:space="0" w:color="auto"/>
            </w:tcBorders>
            <w:shd w:val="clear" w:color="auto" w:fill="FFFFFF"/>
          </w:tcPr>
          <w:p w14:paraId="23BC8D2F" w14:textId="77777777" w:rsidR="003C7E59" w:rsidRPr="003C7E59" w:rsidRDefault="003C7E59" w:rsidP="006E61CC">
            <w:pPr>
              <w:rPr>
                <w:rFonts w:eastAsiaTheme="minorHAnsi"/>
                <w:b/>
                <w:color w:val="auto"/>
                <w:lang w:eastAsia="en-US"/>
              </w:rPr>
            </w:pPr>
          </w:p>
        </w:tc>
      </w:tr>
      <w:tr w:rsidR="003C7E59" w:rsidRPr="003C7E59" w14:paraId="14B9B128" w14:textId="77777777" w:rsidTr="006E61CC">
        <w:trPr>
          <w:trHeight w:val="1020"/>
        </w:trPr>
        <w:tc>
          <w:tcPr>
            <w:tcW w:w="2547" w:type="dxa"/>
            <w:tcBorders>
              <w:bottom w:val="single" w:sz="4" w:space="0" w:color="auto"/>
              <w:right w:val="nil"/>
            </w:tcBorders>
            <w:shd w:val="clear" w:color="auto" w:fill="FFFFFF"/>
          </w:tcPr>
          <w:p w14:paraId="56E4BF8A"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Deterioration on transfer discussed with family</w:t>
            </w:r>
          </w:p>
        </w:tc>
        <w:tc>
          <w:tcPr>
            <w:tcW w:w="2074" w:type="dxa"/>
            <w:tcBorders>
              <w:left w:val="nil"/>
              <w:bottom w:val="single" w:sz="4" w:space="0" w:color="auto"/>
            </w:tcBorders>
            <w:shd w:val="clear" w:color="auto" w:fill="FFFFFF"/>
          </w:tcPr>
          <w:p w14:paraId="2094ED72"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c>
          <w:tcPr>
            <w:tcW w:w="2310" w:type="dxa"/>
            <w:tcBorders>
              <w:bottom w:val="single" w:sz="4" w:space="0" w:color="auto"/>
              <w:right w:val="nil"/>
            </w:tcBorders>
            <w:shd w:val="clear" w:color="auto" w:fill="FFFFFF"/>
          </w:tcPr>
          <w:p w14:paraId="0C65FFDD"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Plan for deterioration on transfer:</w:t>
            </w:r>
          </w:p>
        </w:tc>
        <w:tc>
          <w:tcPr>
            <w:tcW w:w="2311" w:type="dxa"/>
            <w:tcBorders>
              <w:left w:val="nil"/>
              <w:bottom w:val="single" w:sz="4" w:space="0" w:color="auto"/>
            </w:tcBorders>
            <w:shd w:val="clear" w:color="auto" w:fill="FFFFFF"/>
          </w:tcPr>
          <w:p w14:paraId="401585C5" w14:textId="77777777" w:rsidR="003C7E59" w:rsidRPr="003C7E59" w:rsidRDefault="003C7E59" w:rsidP="006E61CC">
            <w:pPr>
              <w:rPr>
                <w:rFonts w:eastAsiaTheme="minorHAnsi"/>
                <w:b/>
                <w:color w:val="auto"/>
                <w:lang w:eastAsia="en-US"/>
              </w:rPr>
            </w:pPr>
          </w:p>
        </w:tc>
      </w:tr>
      <w:tr w:rsidR="003C7E59" w:rsidRPr="003C7E59" w14:paraId="2734F970" w14:textId="77777777" w:rsidTr="005F6152">
        <w:tc>
          <w:tcPr>
            <w:tcW w:w="9242" w:type="dxa"/>
            <w:gridSpan w:val="4"/>
            <w:shd w:val="clear" w:color="auto" w:fill="D9D9D9"/>
          </w:tcPr>
          <w:p w14:paraId="32CE1629"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Care Plans</w:t>
            </w:r>
          </w:p>
        </w:tc>
      </w:tr>
      <w:tr w:rsidR="003C7E59" w:rsidRPr="003C7E59" w14:paraId="25387F2C" w14:textId="77777777" w:rsidTr="006E61CC">
        <w:trPr>
          <w:trHeight w:val="850"/>
        </w:trPr>
        <w:tc>
          <w:tcPr>
            <w:tcW w:w="2547" w:type="dxa"/>
            <w:tcBorders>
              <w:bottom w:val="single" w:sz="4" w:space="0" w:color="auto"/>
              <w:right w:val="nil"/>
            </w:tcBorders>
            <w:shd w:val="clear" w:color="auto" w:fill="FFFFFF"/>
          </w:tcPr>
          <w:p w14:paraId="36520FA9"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CYPADM:</w:t>
            </w:r>
          </w:p>
        </w:tc>
        <w:tc>
          <w:tcPr>
            <w:tcW w:w="2074" w:type="dxa"/>
            <w:tcBorders>
              <w:left w:val="nil"/>
              <w:bottom w:val="single" w:sz="4" w:space="0" w:color="auto"/>
            </w:tcBorders>
            <w:shd w:val="clear" w:color="auto" w:fill="FFFFFF"/>
          </w:tcPr>
          <w:p w14:paraId="052F954C"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c>
          <w:tcPr>
            <w:tcW w:w="2310" w:type="dxa"/>
            <w:tcBorders>
              <w:bottom w:val="single" w:sz="4" w:space="0" w:color="auto"/>
              <w:right w:val="nil"/>
            </w:tcBorders>
            <w:shd w:val="clear" w:color="auto" w:fill="FFFFFF"/>
          </w:tcPr>
          <w:p w14:paraId="0D7F425B"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Symptom Management (SMP):</w:t>
            </w:r>
          </w:p>
        </w:tc>
        <w:tc>
          <w:tcPr>
            <w:tcW w:w="2311" w:type="dxa"/>
            <w:tcBorders>
              <w:left w:val="nil"/>
              <w:bottom w:val="single" w:sz="4" w:space="0" w:color="auto"/>
            </w:tcBorders>
            <w:shd w:val="clear" w:color="auto" w:fill="FFFFFF"/>
          </w:tcPr>
          <w:p w14:paraId="662143F2"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7414FB8B" w14:textId="77777777" w:rsidTr="006E61CC">
        <w:trPr>
          <w:trHeight w:val="850"/>
        </w:trPr>
        <w:tc>
          <w:tcPr>
            <w:tcW w:w="2547" w:type="dxa"/>
            <w:tcBorders>
              <w:right w:val="nil"/>
            </w:tcBorders>
            <w:shd w:val="clear" w:color="auto" w:fill="FFFFFF"/>
          </w:tcPr>
          <w:p w14:paraId="03736FD0"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ACP:</w:t>
            </w:r>
          </w:p>
        </w:tc>
        <w:tc>
          <w:tcPr>
            <w:tcW w:w="2074" w:type="dxa"/>
            <w:tcBorders>
              <w:left w:val="nil"/>
            </w:tcBorders>
            <w:shd w:val="clear" w:color="auto" w:fill="FFFFFF"/>
          </w:tcPr>
          <w:p w14:paraId="7E953435"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c>
          <w:tcPr>
            <w:tcW w:w="2310" w:type="dxa"/>
            <w:tcBorders>
              <w:right w:val="nil"/>
            </w:tcBorders>
            <w:shd w:val="clear" w:color="auto" w:fill="FFFFFF"/>
          </w:tcPr>
          <w:p w14:paraId="3D00D78E"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Syringe driver plan (SDP):</w:t>
            </w:r>
          </w:p>
        </w:tc>
        <w:tc>
          <w:tcPr>
            <w:tcW w:w="2311" w:type="dxa"/>
            <w:tcBorders>
              <w:left w:val="nil"/>
            </w:tcBorders>
            <w:shd w:val="clear" w:color="auto" w:fill="FFFFFF"/>
          </w:tcPr>
          <w:p w14:paraId="645A37A1"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303C86F1" w14:textId="77777777" w:rsidTr="006E61CC">
        <w:trPr>
          <w:trHeight w:val="850"/>
        </w:trPr>
        <w:tc>
          <w:tcPr>
            <w:tcW w:w="2547" w:type="dxa"/>
            <w:tcBorders>
              <w:right w:val="nil"/>
            </w:tcBorders>
            <w:shd w:val="clear" w:color="auto" w:fill="FFFFFF"/>
          </w:tcPr>
          <w:p w14:paraId="6402FE74"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Disseminated by:</w:t>
            </w:r>
          </w:p>
        </w:tc>
        <w:tc>
          <w:tcPr>
            <w:tcW w:w="6695" w:type="dxa"/>
            <w:gridSpan w:val="3"/>
            <w:tcBorders>
              <w:left w:val="nil"/>
            </w:tcBorders>
            <w:shd w:val="clear" w:color="auto" w:fill="FFFFFF"/>
          </w:tcPr>
          <w:p w14:paraId="61E884D3" w14:textId="77777777" w:rsidR="003C7E59" w:rsidRPr="003C7E59" w:rsidRDefault="003C7E59" w:rsidP="006E61CC">
            <w:pPr>
              <w:rPr>
                <w:rFonts w:eastAsiaTheme="minorHAnsi"/>
                <w:color w:val="auto"/>
                <w:lang w:eastAsia="en-US"/>
              </w:rPr>
            </w:pPr>
          </w:p>
        </w:tc>
      </w:tr>
      <w:tr w:rsidR="003C7E59" w:rsidRPr="003C7E59" w14:paraId="4878C535" w14:textId="77777777" w:rsidTr="005F6152">
        <w:tc>
          <w:tcPr>
            <w:tcW w:w="9242" w:type="dxa"/>
            <w:gridSpan w:val="4"/>
            <w:shd w:val="clear" w:color="auto" w:fill="D9D9D9"/>
          </w:tcPr>
          <w:p w14:paraId="1D11A1CC"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24/7 Community Support</w:t>
            </w:r>
          </w:p>
        </w:tc>
      </w:tr>
      <w:tr w:rsidR="003C7E59" w:rsidRPr="003C7E59" w14:paraId="61FD67BF" w14:textId="77777777" w:rsidTr="006E61CC">
        <w:trPr>
          <w:trHeight w:val="964"/>
        </w:trPr>
        <w:tc>
          <w:tcPr>
            <w:tcW w:w="2547" w:type="dxa"/>
            <w:tcBorders>
              <w:bottom w:val="single" w:sz="4" w:space="0" w:color="auto"/>
              <w:right w:val="nil"/>
            </w:tcBorders>
            <w:shd w:val="clear" w:color="auto" w:fill="FFFFFF"/>
          </w:tcPr>
          <w:p w14:paraId="5C3261A3"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Lead team following discharge:</w:t>
            </w:r>
          </w:p>
        </w:tc>
        <w:tc>
          <w:tcPr>
            <w:tcW w:w="2074" w:type="dxa"/>
            <w:tcBorders>
              <w:left w:val="nil"/>
              <w:bottom w:val="single" w:sz="4" w:space="0" w:color="auto"/>
            </w:tcBorders>
            <w:shd w:val="clear" w:color="auto" w:fill="FFFFFF"/>
          </w:tcPr>
          <w:p w14:paraId="13D88CD3" w14:textId="77777777" w:rsidR="003C7E59" w:rsidRPr="003C7E59" w:rsidRDefault="003C7E59" w:rsidP="006E61CC">
            <w:pPr>
              <w:rPr>
                <w:rFonts w:eastAsiaTheme="minorHAnsi"/>
                <w:b/>
                <w:color w:val="auto"/>
                <w:lang w:eastAsia="en-US"/>
              </w:rPr>
            </w:pPr>
          </w:p>
        </w:tc>
        <w:tc>
          <w:tcPr>
            <w:tcW w:w="2310" w:type="dxa"/>
            <w:tcBorders>
              <w:bottom w:val="single" w:sz="4" w:space="0" w:color="auto"/>
              <w:right w:val="nil"/>
            </w:tcBorders>
            <w:shd w:val="clear" w:color="auto" w:fill="FFFFFF"/>
          </w:tcPr>
          <w:p w14:paraId="759F2FA0"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Lead clinician following discharge:</w:t>
            </w:r>
          </w:p>
        </w:tc>
        <w:tc>
          <w:tcPr>
            <w:tcW w:w="2311" w:type="dxa"/>
            <w:tcBorders>
              <w:left w:val="nil"/>
              <w:bottom w:val="single" w:sz="4" w:space="0" w:color="auto"/>
            </w:tcBorders>
            <w:shd w:val="clear" w:color="auto" w:fill="FFFFFF"/>
          </w:tcPr>
          <w:p w14:paraId="76F2F712" w14:textId="77777777" w:rsidR="003C7E59" w:rsidRPr="003C7E59" w:rsidRDefault="003C7E59" w:rsidP="006E61CC">
            <w:pPr>
              <w:rPr>
                <w:rFonts w:eastAsiaTheme="minorHAnsi"/>
                <w:b/>
                <w:color w:val="auto"/>
                <w:lang w:eastAsia="en-US"/>
              </w:rPr>
            </w:pPr>
          </w:p>
        </w:tc>
      </w:tr>
      <w:tr w:rsidR="003C7E59" w:rsidRPr="003C7E59" w14:paraId="6D62104B" w14:textId="77777777" w:rsidTr="006E61CC">
        <w:trPr>
          <w:trHeight w:val="964"/>
        </w:trPr>
        <w:tc>
          <w:tcPr>
            <w:tcW w:w="2547" w:type="dxa"/>
            <w:tcBorders>
              <w:bottom w:val="single" w:sz="4" w:space="0" w:color="auto"/>
              <w:right w:val="nil"/>
            </w:tcBorders>
            <w:shd w:val="clear" w:color="auto" w:fill="FFFFFF"/>
          </w:tcPr>
          <w:p w14:paraId="5181EE1E"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Support: M-F 9-5pm</w:t>
            </w:r>
          </w:p>
        </w:tc>
        <w:tc>
          <w:tcPr>
            <w:tcW w:w="2074" w:type="dxa"/>
            <w:tcBorders>
              <w:left w:val="nil"/>
              <w:bottom w:val="single" w:sz="4" w:space="0" w:color="auto"/>
            </w:tcBorders>
            <w:shd w:val="clear" w:color="auto" w:fill="FFFFFF"/>
          </w:tcPr>
          <w:p w14:paraId="0098C5AD" w14:textId="77777777" w:rsidR="003C7E59" w:rsidRPr="003C7E59" w:rsidRDefault="003C7E59" w:rsidP="006E61CC">
            <w:pPr>
              <w:rPr>
                <w:rFonts w:eastAsiaTheme="minorHAnsi"/>
                <w:color w:val="auto"/>
                <w:lang w:eastAsia="en-US"/>
              </w:rPr>
            </w:pPr>
          </w:p>
        </w:tc>
        <w:tc>
          <w:tcPr>
            <w:tcW w:w="2310" w:type="dxa"/>
            <w:tcBorders>
              <w:bottom w:val="single" w:sz="4" w:space="0" w:color="auto"/>
              <w:right w:val="nil"/>
            </w:tcBorders>
            <w:shd w:val="clear" w:color="auto" w:fill="FFFFFF"/>
          </w:tcPr>
          <w:p w14:paraId="7FE429FA" w14:textId="77777777" w:rsidR="003C7E59" w:rsidRPr="003C7E59" w:rsidRDefault="003C7E59" w:rsidP="006E61CC">
            <w:pPr>
              <w:rPr>
                <w:rFonts w:eastAsiaTheme="minorHAnsi"/>
                <w:color w:val="00B0F0"/>
                <w:lang w:eastAsia="en-US"/>
              </w:rPr>
            </w:pPr>
            <w:r w:rsidRPr="003C7E59">
              <w:rPr>
                <w:rFonts w:eastAsiaTheme="minorHAnsi"/>
                <w:b/>
                <w:color w:val="auto"/>
                <w:lang w:eastAsia="en-US"/>
              </w:rPr>
              <w:t>OOH:</w:t>
            </w:r>
          </w:p>
        </w:tc>
        <w:tc>
          <w:tcPr>
            <w:tcW w:w="2311" w:type="dxa"/>
            <w:tcBorders>
              <w:left w:val="nil"/>
              <w:bottom w:val="single" w:sz="4" w:space="0" w:color="auto"/>
            </w:tcBorders>
            <w:shd w:val="clear" w:color="auto" w:fill="FFFFFF"/>
          </w:tcPr>
          <w:p w14:paraId="6F2B5B7F" w14:textId="77777777" w:rsidR="003C7E59" w:rsidRPr="003C7E59" w:rsidRDefault="003C7E59" w:rsidP="006E61CC">
            <w:pPr>
              <w:rPr>
                <w:rFonts w:eastAsiaTheme="minorHAnsi"/>
                <w:color w:val="auto"/>
                <w:lang w:eastAsia="en-US"/>
              </w:rPr>
            </w:pPr>
            <w:r w:rsidRPr="003C7E59">
              <w:rPr>
                <w:rFonts w:eastAsiaTheme="minorHAnsi"/>
                <w:color w:val="auto"/>
                <w:lang w:eastAsia="en-US"/>
              </w:rPr>
              <w:t>Palliative Care Team/CHAS/CCN/DN/GP/Other</w:t>
            </w:r>
          </w:p>
        </w:tc>
      </w:tr>
      <w:tr w:rsidR="003C7E59" w:rsidRPr="003C7E59" w14:paraId="1EF98B80" w14:textId="77777777" w:rsidTr="006E61CC">
        <w:trPr>
          <w:trHeight w:val="964"/>
        </w:trPr>
        <w:tc>
          <w:tcPr>
            <w:tcW w:w="2547" w:type="dxa"/>
            <w:tcBorders>
              <w:bottom w:val="single" w:sz="4" w:space="0" w:color="auto"/>
              <w:right w:val="nil"/>
            </w:tcBorders>
            <w:shd w:val="clear" w:color="auto" w:fill="FFFFFF"/>
          </w:tcPr>
          <w:p w14:paraId="6618028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Nursing rota agreed:</w:t>
            </w:r>
          </w:p>
          <w:p w14:paraId="42251968"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Facilitated and coordinated by who?</w:t>
            </w:r>
          </w:p>
        </w:tc>
        <w:tc>
          <w:tcPr>
            <w:tcW w:w="2074" w:type="dxa"/>
            <w:tcBorders>
              <w:left w:val="nil"/>
              <w:bottom w:val="single" w:sz="4" w:space="0" w:color="auto"/>
            </w:tcBorders>
            <w:shd w:val="clear" w:color="auto" w:fill="FFFFFF"/>
          </w:tcPr>
          <w:p w14:paraId="244C7F01" w14:textId="77777777" w:rsidR="003C7E59" w:rsidRPr="003C7E59" w:rsidRDefault="003C7E59" w:rsidP="006E61CC">
            <w:pPr>
              <w:rPr>
                <w:rFonts w:eastAsiaTheme="minorHAnsi"/>
                <w:color w:val="auto"/>
                <w:lang w:eastAsia="en-US"/>
              </w:rPr>
            </w:pPr>
            <w:r w:rsidRPr="003C7E59">
              <w:rPr>
                <w:rFonts w:eastAsiaTheme="minorHAnsi"/>
                <w:color w:val="auto"/>
                <w:lang w:eastAsia="en-US"/>
              </w:rPr>
              <w:t>Day/Day &amp; Night/Other</w:t>
            </w:r>
          </w:p>
        </w:tc>
        <w:tc>
          <w:tcPr>
            <w:tcW w:w="2310" w:type="dxa"/>
            <w:tcBorders>
              <w:bottom w:val="single" w:sz="4" w:space="0" w:color="auto"/>
              <w:right w:val="nil"/>
            </w:tcBorders>
            <w:shd w:val="clear" w:color="auto" w:fill="FFFFFF"/>
          </w:tcPr>
          <w:p w14:paraId="25B10323" w14:textId="77777777" w:rsidR="003C7E59" w:rsidRPr="003C7E59" w:rsidRDefault="003C7E59" w:rsidP="006E61CC">
            <w:pPr>
              <w:rPr>
                <w:rFonts w:eastAsiaTheme="minorHAnsi"/>
                <w:b/>
                <w:color w:val="00B0F0"/>
                <w:lang w:eastAsia="en-US"/>
              </w:rPr>
            </w:pPr>
            <w:r w:rsidRPr="003C7E59">
              <w:rPr>
                <w:rFonts w:eastAsiaTheme="minorHAnsi"/>
                <w:b/>
                <w:color w:val="auto"/>
                <w:lang w:eastAsia="en-US"/>
              </w:rPr>
              <w:t>Daily communication pathway established</w:t>
            </w:r>
          </w:p>
        </w:tc>
        <w:tc>
          <w:tcPr>
            <w:tcW w:w="2311" w:type="dxa"/>
            <w:tcBorders>
              <w:left w:val="nil"/>
              <w:bottom w:val="single" w:sz="4" w:space="0" w:color="auto"/>
            </w:tcBorders>
            <w:shd w:val="clear" w:color="auto" w:fill="FFFFFF"/>
          </w:tcPr>
          <w:p w14:paraId="12D20AEB" w14:textId="77777777" w:rsidR="003C7E59" w:rsidRPr="003C7E59" w:rsidRDefault="003C7E59" w:rsidP="006E61CC">
            <w:pPr>
              <w:rPr>
                <w:rFonts w:eastAsiaTheme="minorHAnsi"/>
                <w:b/>
                <w:color w:val="auto"/>
                <w:lang w:eastAsia="en-US"/>
              </w:rPr>
            </w:pPr>
          </w:p>
        </w:tc>
      </w:tr>
      <w:tr w:rsidR="003C7E59" w:rsidRPr="003C7E59" w14:paraId="0B25C167" w14:textId="77777777" w:rsidTr="006E61CC">
        <w:trPr>
          <w:trHeight w:val="964"/>
        </w:trPr>
        <w:tc>
          <w:tcPr>
            <w:tcW w:w="2547" w:type="dxa"/>
            <w:tcBorders>
              <w:right w:val="nil"/>
            </w:tcBorders>
            <w:shd w:val="clear" w:color="auto" w:fill="FFFFFF"/>
          </w:tcPr>
          <w:p w14:paraId="666974D4"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Plan for death  verification?</w:t>
            </w:r>
          </w:p>
        </w:tc>
        <w:tc>
          <w:tcPr>
            <w:tcW w:w="2074" w:type="dxa"/>
            <w:tcBorders>
              <w:left w:val="nil"/>
            </w:tcBorders>
            <w:shd w:val="clear" w:color="auto" w:fill="FFFFFF"/>
          </w:tcPr>
          <w:p w14:paraId="76B3E638" w14:textId="77777777" w:rsidR="003C7E59" w:rsidRPr="003C7E59" w:rsidRDefault="003C7E59" w:rsidP="006E61CC">
            <w:pPr>
              <w:rPr>
                <w:rFonts w:eastAsiaTheme="minorHAnsi"/>
                <w:color w:val="auto"/>
                <w:lang w:eastAsia="en-US"/>
              </w:rPr>
            </w:pPr>
          </w:p>
        </w:tc>
        <w:tc>
          <w:tcPr>
            <w:tcW w:w="2310" w:type="dxa"/>
            <w:tcBorders>
              <w:right w:val="nil"/>
            </w:tcBorders>
            <w:shd w:val="clear" w:color="auto" w:fill="FFFFFF"/>
          </w:tcPr>
          <w:p w14:paraId="6E93E030"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Plans for death certification?</w:t>
            </w:r>
          </w:p>
        </w:tc>
        <w:tc>
          <w:tcPr>
            <w:tcW w:w="2311" w:type="dxa"/>
            <w:tcBorders>
              <w:left w:val="nil"/>
            </w:tcBorders>
            <w:shd w:val="clear" w:color="auto" w:fill="FFFFFF"/>
          </w:tcPr>
          <w:p w14:paraId="3A0C765E" w14:textId="77777777" w:rsidR="003C7E59" w:rsidRPr="003C7E59" w:rsidRDefault="003C7E59" w:rsidP="006E61CC">
            <w:pPr>
              <w:rPr>
                <w:rFonts w:eastAsiaTheme="minorHAnsi"/>
                <w:b/>
                <w:color w:val="auto"/>
                <w:lang w:eastAsia="en-US"/>
              </w:rPr>
            </w:pPr>
          </w:p>
        </w:tc>
      </w:tr>
    </w:tbl>
    <w:p w14:paraId="1548158A" w14:textId="0DFAB640" w:rsidR="006E61CC" w:rsidRPr="00407197" w:rsidRDefault="006E61CC"/>
    <w:p w14:paraId="662E6BE0" w14:textId="77777777" w:rsidR="006E61CC" w:rsidRPr="00407197" w:rsidRDefault="006E61CC">
      <w:pPr>
        <w:spacing w:after="200" w:line="276" w:lineRule="auto"/>
      </w:pPr>
      <w:r w:rsidRPr="00407197">
        <w:br w:type="page"/>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932"/>
        <w:gridCol w:w="23"/>
        <w:gridCol w:w="2287"/>
        <w:gridCol w:w="2311"/>
      </w:tblGrid>
      <w:tr w:rsidR="003C7E59" w:rsidRPr="003C7E59" w14:paraId="422493E3" w14:textId="77777777" w:rsidTr="005F6152">
        <w:tc>
          <w:tcPr>
            <w:tcW w:w="9242" w:type="dxa"/>
            <w:gridSpan w:val="5"/>
            <w:shd w:val="clear" w:color="auto" w:fill="D9D9D9"/>
          </w:tcPr>
          <w:p w14:paraId="42794A4F"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lastRenderedPageBreak/>
              <w:t>Palliative Care and Discharge Medications/Supplies</w:t>
            </w:r>
          </w:p>
        </w:tc>
      </w:tr>
      <w:tr w:rsidR="003C7E59" w:rsidRPr="003C7E59" w14:paraId="2FD1AB14" w14:textId="77777777" w:rsidTr="00407197">
        <w:tc>
          <w:tcPr>
            <w:tcW w:w="2689" w:type="dxa"/>
            <w:tcBorders>
              <w:bottom w:val="single" w:sz="4" w:space="0" w:color="auto"/>
              <w:right w:val="nil"/>
            </w:tcBorders>
            <w:shd w:val="clear" w:color="auto" w:fill="FFFFFF"/>
          </w:tcPr>
          <w:p w14:paraId="104A477B"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Discharge medications (routine and symptom mx) 7 day supply:</w:t>
            </w:r>
          </w:p>
        </w:tc>
        <w:tc>
          <w:tcPr>
            <w:tcW w:w="1932" w:type="dxa"/>
            <w:tcBorders>
              <w:left w:val="nil"/>
              <w:bottom w:val="single" w:sz="4" w:space="0" w:color="auto"/>
            </w:tcBorders>
            <w:shd w:val="clear" w:color="auto" w:fill="FFFFFF"/>
          </w:tcPr>
          <w:p w14:paraId="0CA4EF43"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c>
          <w:tcPr>
            <w:tcW w:w="2310" w:type="dxa"/>
            <w:gridSpan w:val="2"/>
            <w:tcBorders>
              <w:bottom w:val="single" w:sz="4" w:space="0" w:color="auto"/>
              <w:right w:val="nil"/>
            </w:tcBorders>
            <w:shd w:val="clear" w:color="auto" w:fill="FFFFFF"/>
          </w:tcPr>
          <w:p w14:paraId="2E7B8BF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Lock box/Just in case box arranged for control drugs:</w:t>
            </w:r>
          </w:p>
        </w:tc>
        <w:tc>
          <w:tcPr>
            <w:tcW w:w="2311" w:type="dxa"/>
            <w:tcBorders>
              <w:left w:val="nil"/>
              <w:bottom w:val="single" w:sz="4" w:space="0" w:color="auto"/>
            </w:tcBorders>
            <w:shd w:val="clear" w:color="auto" w:fill="FFFFFF"/>
          </w:tcPr>
          <w:p w14:paraId="54B49C01"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0D194EF1" w14:textId="77777777" w:rsidTr="00407197">
        <w:tc>
          <w:tcPr>
            <w:tcW w:w="2689" w:type="dxa"/>
            <w:tcBorders>
              <w:bottom w:val="single" w:sz="4" w:space="0" w:color="auto"/>
              <w:right w:val="nil"/>
            </w:tcBorders>
            <w:shd w:val="clear" w:color="auto" w:fill="FFFFFF"/>
          </w:tcPr>
          <w:p w14:paraId="199CFA81"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Feeds / NG tube / pH strips / syringes / pump/ongoing community supply arranged/ training needs:</w:t>
            </w:r>
          </w:p>
        </w:tc>
        <w:tc>
          <w:tcPr>
            <w:tcW w:w="1932" w:type="dxa"/>
            <w:tcBorders>
              <w:left w:val="nil"/>
              <w:bottom w:val="single" w:sz="4" w:space="0" w:color="auto"/>
            </w:tcBorders>
            <w:shd w:val="clear" w:color="auto" w:fill="FFFFFF"/>
          </w:tcPr>
          <w:p w14:paraId="3642F158"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41318593" w14:textId="77777777" w:rsidR="003C7E59" w:rsidRPr="003C7E59" w:rsidRDefault="003C7E59" w:rsidP="006E61CC">
            <w:pPr>
              <w:rPr>
                <w:rFonts w:eastAsiaTheme="minorHAnsi"/>
                <w:color w:val="auto"/>
                <w:lang w:eastAsia="en-US"/>
              </w:rPr>
            </w:pPr>
          </w:p>
          <w:p w14:paraId="23DE329E" w14:textId="77777777" w:rsidR="003C7E59" w:rsidRPr="003C7E59" w:rsidRDefault="003C7E59" w:rsidP="006E61CC">
            <w:pPr>
              <w:rPr>
                <w:rFonts w:eastAsiaTheme="minorHAnsi"/>
                <w:color w:val="auto"/>
                <w:lang w:eastAsia="en-US"/>
              </w:rPr>
            </w:pPr>
            <w:r w:rsidRPr="003C7E59">
              <w:rPr>
                <w:rFonts w:eastAsiaTheme="minorHAnsi"/>
                <w:color w:val="auto"/>
                <w:lang w:eastAsia="en-US"/>
              </w:rPr>
              <w:t>Details:</w:t>
            </w:r>
          </w:p>
        </w:tc>
        <w:tc>
          <w:tcPr>
            <w:tcW w:w="2310" w:type="dxa"/>
            <w:gridSpan w:val="2"/>
            <w:tcBorders>
              <w:bottom w:val="single" w:sz="4" w:space="0" w:color="auto"/>
              <w:right w:val="nil"/>
            </w:tcBorders>
            <w:shd w:val="clear" w:color="auto" w:fill="FFFFFF"/>
          </w:tcPr>
          <w:p w14:paraId="1E48A58D"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Suction machine / tubing / catheters/ ongoing community supply arranged/ training needs: </w:t>
            </w:r>
          </w:p>
        </w:tc>
        <w:tc>
          <w:tcPr>
            <w:tcW w:w="2311" w:type="dxa"/>
            <w:tcBorders>
              <w:left w:val="nil"/>
              <w:bottom w:val="single" w:sz="4" w:space="0" w:color="auto"/>
            </w:tcBorders>
            <w:shd w:val="clear" w:color="auto" w:fill="FFFFFF"/>
          </w:tcPr>
          <w:p w14:paraId="6403D701"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025C37D4" w14:textId="77777777" w:rsidR="003C7E59" w:rsidRPr="003C7E59" w:rsidRDefault="003C7E59" w:rsidP="006E61CC">
            <w:pPr>
              <w:rPr>
                <w:rFonts w:eastAsiaTheme="minorHAnsi"/>
                <w:color w:val="auto"/>
                <w:lang w:eastAsia="en-US"/>
              </w:rPr>
            </w:pPr>
          </w:p>
          <w:p w14:paraId="26D67A29" w14:textId="77777777" w:rsidR="003C7E59" w:rsidRPr="003C7E59" w:rsidRDefault="003C7E59" w:rsidP="006E61CC">
            <w:pPr>
              <w:rPr>
                <w:rFonts w:eastAsiaTheme="minorHAnsi"/>
                <w:color w:val="auto"/>
                <w:lang w:eastAsia="en-US"/>
              </w:rPr>
            </w:pPr>
            <w:r w:rsidRPr="003C7E59">
              <w:rPr>
                <w:rFonts w:eastAsiaTheme="minorHAnsi"/>
                <w:color w:val="auto"/>
                <w:lang w:eastAsia="en-US"/>
              </w:rPr>
              <w:t>Details:</w:t>
            </w:r>
          </w:p>
        </w:tc>
      </w:tr>
      <w:tr w:rsidR="003C7E59" w:rsidRPr="003C7E59" w14:paraId="71AE911E" w14:textId="77777777" w:rsidTr="00407197">
        <w:tc>
          <w:tcPr>
            <w:tcW w:w="2689" w:type="dxa"/>
            <w:tcBorders>
              <w:bottom w:val="single" w:sz="4" w:space="0" w:color="auto"/>
              <w:right w:val="nil"/>
            </w:tcBorders>
            <w:shd w:val="clear" w:color="auto" w:fill="FFFFFF"/>
          </w:tcPr>
          <w:p w14:paraId="1EF62814"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Oxygen / mask / tubing / humidification:</w:t>
            </w:r>
          </w:p>
          <w:p w14:paraId="646C4767" w14:textId="77777777" w:rsidR="003C7E59" w:rsidRPr="003C7E59" w:rsidRDefault="003C7E59" w:rsidP="006E61CC">
            <w:pPr>
              <w:rPr>
                <w:rFonts w:eastAsiaTheme="minorHAnsi"/>
                <w:b/>
                <w:color w:val="auto"/>
                <w:lang w:eastAsia="en-US"/>
              </w:rPr>
            </w:pPr>
          </w:p>
        </w:tc>
        <w:tc>
          <w:tcPr>
            <w:tcW w:w="1932" w:type="dxa"/>
            <w:tcBorders>
              <w:left w:val="nil"/>
              <w:bottom w:val="single" w:sz="4" w:space="0" w:color="auto"/>
            </w:tcBorders>
            <w:shd w:val="clear" w:color="auto" w:fill="FFFFFF"/>
          </w:tcPr>
          <w:p w14:paraId="28FC26D7"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6C6AD993" w14:textId="77777777" w:rsidR="003C7E59" w:rsidRPr="003C7E59" w:rsidRDefault="003C7E59" w:rsidP="006E61CC">
            <w:pPr>
              <w:rPr>
                <w:rFonts w:eastAsiaTheme="minorHAnsi"/>
                <w:color w:val="auto"/>
                <w:lang w:eastAsia="en-US"/>
              </w:rPr>
            </w:pPr>
          </w:p>
          <w:p w14:paraId="5A29C394" w14:textId="77777777" w:rsidR="003C7E59" w:rsidRPr="003C7E59" w:rsidRDefault="003C7E59" w:rsidP="006E61CC">
            <w:pPr>
              <w:rPr>
                <w:rFonts w:eastAsiaTheme="minorHAnsi"/>
                <w:color w:val="auto"/>
                <w:lang w:eastAsia="en-US"/>
              </w:rPr>
            </w:pPr>
            <w:r w:rsidRPr="003C7E59">
              <w:rPr>
                <w:rFonts w:eastAsiaTheme="minorHAnsi"/>
                <w:color w:val="auto"/>
                <w:lang w:eastAsia="en-US"/>
              </w:rPr>
              <w:t>Details:</w:t>
            </w:r>
          </w:p>
        </w:tc>
        <w:tc>
          <w:tcPr>
            <w:tcW w:w="2310" w:type="dxa"/>
            <w:gridSpan w:val="2"/>
            <w:tcBorders>
              <w:bottom w:val="single" w:sz="4" w:space="0" w:color="auto"/>
              <w:right w:val="nil"/>
            </w:tcBorders>
            <w:shd w:val="clear" w:color="auto" w:fill="FFFFFF"/>
          </w:tcPr>
          <w:p w14:paraId="0F40E341"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Other supplies:</w:t>
            </w:r>
          </w:p>
        </w:tc>
        <w:tc>
          <w:tcPr>
            <w:tcW w:w="2311" w:type="dxa"/>
            <w:tcBorders>
              <w:left w:val="nil"/>
              <w:bottom w:val="single" w:sz="4" w:space="0" w:color="auto"/>
            </w:tcBorders>
            <w:shd w:val="clear" w:color="auto" w:fill="FFFFFF"/>
          </w:tcPr>
          <w:p w14:paraId="475AE9F6" w14:textId="77777777" w:rsidR="003C7E59" w:rsidRPr="003C7E59" w:rsidRDefault="003C7E59" w:rsidP="006E61CC">
            <w:pPr>
              <w:rPr>
                <w:rFonts w:eastAsiaTheme="minorHAnsi"/>
                <w:color w:val="auto"/>
                <w:lang w:eastAsia="en-US"/>
              </w:rPr>
            </w:pPr>
          </w:p>
          <w:p w14:paraId="05CE68CC" w14:textId="77777777" w:rsidR="003C7E59" w:rsidRPr="003C7E59" w:rsidRDefault="003C7E59" w:rsidP="006E61CC">
            <w:pPr>
              <w:rPr>
                <w:rFonts w:eastAsiaTheme="minorHAnsi"/>
                <w:color w:val="auto"/>
                <w:lang w:eastAsia="en-US"/>
              </w:rPr>
            </w:pPr>
          </w:p>
          <w:p w14:paraId="5A971933" w14:textId="77777777" w:rsidR="003C7E59" w:rsidRPr="003C7E59" w:rsidRDefault="003C7E59" w:rsidP="006E61CC">
            <w:pPr>
              <w:rPr>
                <w:rFonts w:eastAsiaTheme="minorHAnsi"/>
                <w:color w:val="auto"/>
                <w:lang w:eastAsia="en-US"/>
              </w:rPr>
            </w:pPr>
            <w:r w:rsidRPr="003C7E59">
              <w:rPr>
                <w:rFonts w:eastAsiaTheme="minorHAnsi"/>
                <w:color w:val="auto"/>
                <w:lang w:eastAsia="en-US"/>
              </w:rPr>
              <w:t>Details:</w:t>
            </w:r>
          </w:p>
        </w:tc>
      </w:tr>
      <w:tr w:rsidR="003C7E59" w:rsidRPr="003C7E59" w14:paraId="7444FAD4" w14:textId="77777777" w:rsidTr="00407197">
        <w:tc>
          <w:tcPr>
            <w:tcW w:w="2689" w:type="dxa"/>
            <w:tcBorders>
              <w:bottom w:val="single" w:sz="4" w:space="0" w:color="auto"/>
              <w:right w:val="nil"/>
            </w:tcBorders>
            <w:shd w:val="clear" w:color="auto" w:fill="FFFFFF"/>
          </w:tcPr>
          <w:p w14:paraId="510212B3" w14:textId="77777777" w:rsidR="003C7E59" w:rsidRPr="003C7E59" w:rsidRDefault="003C7E59" w:rsidP="006E61CC">
            <w:pPr>
              <w:rPr>
                <w:rFonts w:eastAsiaTheme="minorHAnsi"/>
                <w:b/>
                <w:color w:val="00B050"/>
                <w:lang w:eastAsia="en-US"/>
              </w:rPr>
            </w:pPr>
            <w:r w:rsidRPr="003C7E59">
              <w:rPr>
                <w:rFonts w:eastAsiaTheme="minorHAnsi"/>
                <w:b/>
                <w:color w:val="auto"/>
                <w:lang w:eastAsia="en-US"/>
              </w:rPr>
              <w:t xml:space="preserve">CME T34 Syringe Pump / batteries / lockable case: </w:t>
            </w:r>
          </w:p>
          <w:p w14:paraId="57943EF5" w14:textId="77777777" w:rsidR="003C7E59" w:rsidRPr="003C7E59" w:rsidRDefault="003C7E59" w:rsidP="006E61CC">
            <w:pPr>
              <w:rPr>
                <w:rFonts w:eastAsiaTheme="minorHAnsi"/>
                <w:b/>
                <w:color w:val="auto"/>
                <w:lang w:eastAsia="en-US"/>
              </w:rPr>
            </w:pPr>
          </w:p>
        </w:tc>
        <w:tc>
          <w:tcPr>
            <w:tcW w:w="1932" w:type="dxa"/>
            <w:tcBorders>
              <w:left w:val="nil"/>
              <w:bottom w:val="single" w:sz="4" w:space="0" w:color="auto"/>
            </w:tcBorders>
            <w:shd w:val="clear" w:color="auto" w:fill="FFFFFF"/>
          </w:tcPr>
          <w:p w14:paraId="6D40265A"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510C335F" w14:textId="77777777" w:rsidR="003C7E59" w:rsidRPr="003C7E59" w:rsidRDefault="003C7E59" w:rsidP="006E61CC">
            <w:pPr>
              <w:rPr>
                <w:rFonts w:eastAsiaTheme="minorHAnsi"/>
                <w:color w:val="auto"/>
                <w:lang w:eastAsia="en-US"/>
              </w:rPr>
            </w:pPr>
          </w:p>
          <w:p w14:paraId="5C1B93E9" w14:textId="77777777" w:rsidR="003C7E59" w:rsidRPr="003C7E59" w:rsidRDefault="003C7E59" w:rsidP="006E61CC">
            <w:pPr>
              <w:rPr>
                <w:rFonts w:eastAsiaTheme="minorHAnsi"/>
                <w:color w:val="auto"/>
                <w:lang w:eastAsia="en-US"/>
              </w:rPr>
            </w:pPr>
            <w:r w:rsidRPr="003C7E59">
              <w:rPr>
                <w:rFonts w:eastAsiaTheme="minorHAnsi"/>
                <w:color w:val="auto"/>
                <w:lang w:eastAsia="en-US"/>
              </w:rPr>
              <w:t>Details:</w:t>
            </w:r>
          </w:p>
        </w:tc>
        <w:tc>
          <w:tcPr>
            <w:tcW w:w="2310" w:type="dxa"/>
            <w:gridSpan w:val="2"/>
            <w:tcBorders>
              <w:bottom w:val="single" w:sz="4" w:space="0" w:color="auto"/>
              <w:right w:val="nil"/>
            </w:tcBorders>
            <w:shd w:val="clear" w:color="auto" w:fill="FFFFFF"/>
          </w:tcPr>
          <w:p w14:paraId="290627AA"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Dry stock for syringe driver and S/C boluses:</w:t>
            </w:r>
          </w:p>
          <w:p w14:paraId="6C2C6C50"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Ongoing community supply arranged by:</w:t>
            </w:r>
          </w:p>
        </w:tc>
        <w:tc>
          <w:tcPr>
            <w:tcW w:w="2311" w:type="dxa"/>
            <w:tcBorders>
              <w:left w:val="nil"/>
              <w:bottom w:val="single" w:sz="4" w:space="0" w:color="auto"/>
            </w:tcBorders>
            <w:shd w:val="clear" w:color="auto" w:fill="FFFFFF"/>
          </w:tcPr>
          <w:p w14:paraId="7F4424CE"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tc>
      </w:tr>
      <w:tr w:rsidR="003C7E59" w:rsidRPr="003C7E59" w14:paraId="51F0A31A" w14:textId="77777777" w:rsidTr="005F6152">
        <w:tc>
          <w:tcPr>
            <w:tcW w:w="4644" w:type="dxa"/>
            <w:gridSpan w:val="3"/>
            <w:tcBorders>
              <w:right w:val="nil"/>
            </w:tcBorders>
            <w:shd w:val="clear" w:color="auto" w:fill="FFFFFF"/>
          </w:tcPr>
          <w:p w14:paraId="15578AEF" w14:textId="77777777" w:rsidR="003C7E59" w:rsidRPr="003C7E59" w:rsidRDefault="003C7E59" w:rsidP="006E61CC">
            <w:pPr>
              <w:rPr>
                <w:rFonts w:eastAsiaTheme="minorHAnsi"/>
                <w:b/>
                <w:color w:val="00B050"/>
                <w:lang w:eastAsia="en-US"/>
              </w:rPr>
            </w:pPr>
            <w:r w:rsidRPr="003C7E59">
              <w:rPr>
                <w:rFonts w:eastAsiaTheme="minorHAnsi"/>
                <w:b/>
                <w:color w:val="auto"/>
                <w:lang w:eastAsia="en-US"/>
              </w:rPr>
              <w:t xml:space="preserve">Community compatible Kardex for symptom management medications +/- syringe driver medications: </w:t>
            </w:r>
          </w:p>
        </w:tc>
        <w:tc>
          <w:tcPr>
            <w:tcW w:w="4598" w:type="dxa"/>
            <w:gridSpan w:val="2"/>
            <w:tcBorders>
              <w:left w:val="nil"/>
            </w:tcBorders>
            <w:shd w:val="clear" w:color="auto" w:fill="FFFFFF"/>
          </w:tcPr>
          <w:p w14:paraId="5A79A64C" w14:textId="77777777" w:rsidR="003C7E59" w:rsidRPr="003C7E59" w:rsidRDefault="003C7E59" w:rsidP="006E61CC">
            <w:pPr>
              <w:rPr>
                <w:rFonts w:eastAsiaTheme="minorHAnsi"/>
                <w:color w:val="auto"/>
                <w:lang w:eastAsia="en-US"/>
              </w:rPr>
            </w:pPr>
            <w:r w:rsidRPr="003C7E59">
              <w:rPr>
                <w:rFonts w:eastAsiaTheme="minorHAnsi"/>
                <w:color w:val="auto"/>
                <w:lang w:eastAsia="en-US"/>
              </w:rPr>
              <w:t>Y/N</w:t>
            </w:r>
          </w:p>
          <w:p w14:paraId="07EDA9A6" w14:textId="77777777" w:rsidR="003C7E59" w:rsidRPr="003C7E59" w:rsidRDefault="003C7E59" w:rsidP="006E61CC">
            <w:pPr>
              <w:rPr>
                <w:rFonts w:eastAsiaTheme="minorHAnsi"/>
                <w:color w:val="auto"/>
                <w:lang w:eastAsia="en-US"/>
              </w:rPr>
            </w:pPr>
          </w:p>
          <w:p w14:paraId="4391F855" w14:textId="77777777" w:rsidR="003C7E59" w:rsidRPr="003C7E59" w:rsidRDefault="003C7E59" w:rsidP="006E61CC">
            <w:pPr>
              <w:rPr>
                <w:rFonts w:eastAsiaTheme="minorHAnsi"/>
                <w:color w:val="auto"/>
                <w:lang w:eastAsia="en-US"/>
              </w:rPr>
            </w:pPr>
          </w:p>
        </w:tc>
      </w:tr>
      <w:tr w:rsidR="003C7E59" w:rsidRPr="003C7E59" w14:paraId="0B71764B" w14:textId="77777777" w:rsidTr="005F6152">
        <w:tc>
          <w:tcPr>
            <w:tcW w:w="9242" w:type="dxa"/>
            <w:gridSpan w:val="5"/>
            <w:shd w:val="clear" w:color="auto" w:fill="D9D9D9"/>
          </w:tcPr>
          <w:p w14:paraId="17AE0E90" w14:textId="77777777" w:rsidR="003C7E59" w:rsidRPr="003C7E59" w:rsidRDefault="003C7E59" w:rsidP="006E61CC">
            <w:pPr>
              <w:jc w:val="center"/>
              <w:rPr>
                <w:rFonts w:eastAsiaTheme="minorHAnsi"/>
                <w:color w:val="auto"/>
                <w:lang w:eastAsia="en-US"/>
              </w:rPr>
            </w:pPr>
            <w:r w:rsidRPr="003C7E59">
              <w:rPr>
                <w:rFonts w:eastAsiaTheme="minorHAnsi"/>
                <w:b/>
                <w:color w:val="auto"/>
                <w:lang w:eastAsia="en-US"/>
              </w:rPr>
              <w:t>Family Wishes</w:t>
            </w:r>
          </w:p>
        </w:tc>
      </w:tr>
      <w:tr w:rsidR="003C7E59" w:rsidRPr="003C7E59" w14:paraId="4F8CC37B" w14:textId="77777777" w:rsidTr="00407197">
        <w:tc>
          <w:tcPr>
            <w:tcW w:w="2689" w:type="dxa"/>
            <w:tcBorders>
              <w:bottom w:val="single" w:sz="4" w:space="0" w:color="auto"/>
              <w:right w:val="nil"/>
            </w:tcBorders>
            <w:shd w:val="clear" w:color="auto" w:fill="FFFFFF"/>
          </w:tcPr>
          <w:p w14:paraId="1AD3D5C5"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Cultural/Religious or Spiritual:</w:t>
            </w:r>
          </w:p>
          <w:p w14:paraId="4BBC94B9" w14:textId="77777777" w:rsidR="003C7E59" w:rsidRPr="003C7E59" w:rsidRDefault="003C7E59" w:rsidP="006E61CC">
            <w:pPr>
              <w:rPr>
                <w:rFonts w:eastAsiaTheme="minorHAnsi"/>
                <w:b/>
                <w:color w:val="auto"/>
                <w:lang w:eastAsia="en-US"/>
              </w:rPr>
            </w:pPr>
          </w:p>
        </w:tc>
        <w:tc>
          <w:tcPr>
            <w:tcW w:w="1932" w:type="dxa"/>
            <w:tcBorders>
              <w:left w:val="nil"/>
              <w:bottom w:val="single" w:sz="4" w:space="0" w:color="auto"/>
            </w:tcBorders>
            <w:shd w:val="clear" w:color="auto" w:fill="FFFFFF"/>
          </w:tcPr>
          <w:p w14:paraId="1CA252DA" w14:textId="77777777" w:rsidR="003C7E59" w:rsidRPr="003C7E59" w:rsidRDefault="003C7E59" w:rsidP="006E61CC">
            <w:pPr>
              <w:rPr>
                <w:rFonts w:eastAsiaTheme="minorHAnsi"/>
                <w:b/>
                <w:color w:val="auto"/>
                <w:lang w:eastAsia="en-US"/>
              </w:rPr>
            </w:pPr>
          </w:p>
        </w:tc>
        <w:tc>
          <w:tcPr>
            <w:tcW w:w="2310" w:type="dxa"/>
            <w:gridSpan w:val="2"/>
            <w:tcBorders>
              <w:bottom w:val="single" w:sz="4" w:space="0" w:color="auto"/>
              <w:right w:val="nil"/>
            </w:tcBorders>
            <w:shd w:val="clear" w:color="auto" w:fill="FFFFFF"/>
          </w:tcPr>
          <w:p w14:paraId="1A514047"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Memory making:</w:t>
            </w:r>
          </w:p>
        </w:tc>
        <w:tc>
          <w:tcPr>
            <w:tcW w:w="2311" w:type="dxa"/>
            <w:tcBorders>
              <w:left w:val="nil"/>
              <w:bottom w:val="single" w:sz="4" w:space="0" w:color="auto"/>
            </w:tcBorders>
            <w:shd w:val="clear" w:color="auto" w:fill="FFFFFF"/>
          </w:tcPr>
          <w:p w14:paraId="3A1B976B" w14:textId="77777777" w:rsidR="003C7E59" w:rsidRPr="003C7E59" w:rsidRDefault="003C7E59" w:rsidP="006E61CC">
            <w:pPr>
              <w:rPr>
                <w:rFonts w:eastAsiaTheme="minorHAnsi"/>
                <w:b/>
                <w:color w:val="auto"/>
                <w:lang w:eastAsia="en-US"/>
              </w:rPr>
            </w:pPr>
          </w:p>
        </w:tc>
      </w:tr>
      <w:tr w:rsidR="003C7E59" w:rsidRPr="003C7E59" w14:paraId="0E7799B1" w14:textId="77777777" w:rsidTr="00407197">
        <w:tc>
          <w:tcPr>
            <w:tcW w:w="2689" w:type="dxa"/>
            <w:tcBorders>
              <w:right w:val="nil"/>
            </w:tcBorders>
            <w:shd w:val="clear" w:color="auto" w:fill="FFFFFF"/>
          </w:tcPr>
          <w:p w14:paraId="663416D4"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Sibling support:</w:t>
            </w:r>
          </w:p>
          <w:p w14:paraId="775CB85A" w14:textId="77777777" w:rsidR="003C7E59" w:rsidRPr="003C7E59" w:rsidRDefault="003C7E59" w:rsidP="006E61CC">
            <w:pPr>
              <w:rPr>
                <w:rFonts w:eastAsiaTheme="minorHAnsi"/>
                <w:b/>
                <w:color w:val="auto"/>
                <w:lang w:eastAsia="en-US"/>
              </w:rPr>
            </w:pPr>
          </w:p>
        </w:tc>
        <w:tc>
          <w:tcPr>
            <w:tcW w:w="1932" w:type="dxa"/>
            <w:tcBorders>
              <w:left w:val="nil"/>
            </w:tcBorders>
            <w:shd w:val="clear" w:color="auto" w:fill="FFFFFF"/>
          </w:tcPr>
          <w:p w14:paraId="3B193FC5" w14:textId="77777777" w:rsidR="003C7E59" w:rsidRPr="003C7E59" w:rsidRDefault="003C7E59" w:rsidP="006E61CC">
            <w:pPr>
              <w:rPr>
                <w:rFonts w:eastAsiaTheme="minorHAnsi"/>
                <w:b/>
                <w:color w:val="auto"/>
                <w:lang w:eastAsia="en-US"/>
              </w:rPr>
            </w:pPr>
          </w:p>
        </w:tc>
        <w:tc>
          <w:tcPr>
            <w:tcW w:w="2310" w:type="dxa"/>
            <w:gridSpan w:val="2"/>
            <w:tcBorders>
              <w:right w:val="nil"/>
            </w:tcBorders>
            <w:shd w:val="clear" w:color="auto" w:fill="FFFFFF"/>
          </w:tcPr>
          <w:p w14:paraId="52B031C5"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Pre-bereavement family support:</w:t>
            </w:r>
          </w:p>
          <w:p w14:paraId="55C7A4CD" w14:textId="77777777" w:rsidR="003C7E59" w:rsidRPr="003C7E59" w:rsidRDefault="003C7E59" w:rsidP="006E61CC">
            <w:pPr>
              <w:rPr>
                <w:rFonts w:eastAsiaTheme="minorHAnsi"/>
                <w:b/>
                <w:color w:val="auto"/>
                <w:lang w:eastAsia="en-US"/>
              </w:rPr>
            </w:pPr>
          </w:p>
        </w:tc>
        <w:tc>
          <w:tcPr>
            <w:tcW w:w="2311" w:type="dxa"/>
            <w:tcBorders>
              <w:left w:val="nil"/>
            </w:tcBorders>
            <w:shd w:val="clear" w:color="auto" w:fill="FFFFFF"/>
          </w:tcPr>
          <w:p w14:paraId="670A3A9D" w14:textId="77777777" w:rsidR="003C7E59" w:rsidRPr="003C7E59" w:rsidRDefault="003C7E59" w:rsidP="006E61CC">
            <w:pPr>
              <w:rPr>
                <w:rFonts w:eastAsiaTheme="minorHAnsi"/>
                <w:b/>
                <w:color w:val="auto"/>
                <w:lang w:eastAsia="en-US"/>
              </w:rPr>
            </w:pPr>
          </w:p>
        </w:tc>
      </w:tr>
      <w:tr w:rsidR="003C7E59" w:rsidRPr="003C7E59" w14:paraId="1907621D" w14:textId="77777777" w:rsidTr="005F6152">
        <w:tc>
          <w:tcPr>
            <w:tcW w:w="9242" w:type="dxa"/>
            <w:gridSpan w:val="5"/>
            <w:shd w:val="clear" w:color="auto" w:fill="D9D9D9"/>
          </w:tcPr>
          <w:p w14:paraId="1D4FCA0F"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Post-Death Care (if known)</w:t>
            </w:r>
          </w:p>
        </w:tc>
      </w:tr>
      <w:tr w:rsidR="003C7E59" w:rsidRPr="003C7E59" w14:paraId="17E7A007" w14:textId="77777777" w:rsidTr="00407197">
        <w:tc>
          <w:tcPr>
            <w:tcW w:w="2689" w:type="dxa"/>
            <w:tcBorders>
              <w:right w:val="nil"/>
            </w:tcBorders>
            <w:shd w:val="clear" w:color="auto" w:fill="FFFFFF"/>
          </w:tcPr>
          <w:p w14:paraId="4B4BC302"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Options for post-death care discussed:</w:t>
            </w:r>
          </w:p>
        </w:tc>
        <w:tc>
          <w:tcPr>
            <w:tcW w:w="1932" w:type="dxa"/>
            <w:tcBorders>
              <w:left w:val="nil"/>
            </w:tcBorders>
            <w:shd w:val="clear" w:color="auto" w:fill="FFFFFF"/>
          </w:tcPr>
          <w:p w14:paraId="348500B7"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Y/N</w:t>
            </w:r>
          </w:p>
        </w:tc>
        <w:tc>
          <w:tcPr>
            <w:tcW w:w="2310" w:type="dxa"/>
            <w:gridSpan w:val="2"/>
            <w:shd w:val="clear" w:color="auto" w:fill="FFFFFF"/>
          </w:tcPr>
          <w:p w14:paraId="6D792FEA"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Preferred place:</w:t>
            </w:r>
          </w:p>
        </w:tc>
        <w:tc>
          <w:tcPr>
            <w:tcW w:w="2311" w:type="dxa"/>
            <w:shd w:val="clear" w:color="auto" w:fill="FFFFFF"/>
          </w:tcPr>
          <w:p w14:paraId="5D301021" w14:textId="77777777" w:rsidR="003C7E59" w:rsidRPr="003C7E59" w:rsidRDefault="003C7E59" w:rsidP="006E61CC">
            <w:pPr>
              <w:rPr>
                <w:rFonts w:eastAsiaTheme="minorHAnsi"/>
                <w:color w:val="auto"/>
                <w:lang w:eastAsia="en-US"/>
              </w:rPr>
            </w:pPr>
            <w:r w:rsidRPr="003C7E59">
              <w:rPr>
                <w:rFonts w:eastAsiaTheme="minorHAnsi"/>
                <w:color w:val="auto"/>
                <w:lang w:eastAsia="en-US"/>
              </w:rPr>
              <w:t>Home/Hospice/Funeral director</w:t>
            </w:r>
          </w:p>
        </w:tc>
      </w:tr>
      <w:tr w:rsidR="003C7E59" w:rsidRPr="003C7E59" w14:paraId="0BCBEF71" w14:textId="77777777" w:rsidTr="00407197">
        <w:trPr>
          <w:trHeight w:val="879"/>
        </w:trPr>
        <w:tc>
          <w:tcPr>
            <w:tcW w:w="2689" w:type="dxa"/>
            <w:shd w:val="clear" w:color="auto" w:fill="FFFFFF"/>
          </w:tcPr>
          <w:p w14:paraId="1F4C9435" w14:textId="7316DD4E" w:rsidR="003C7E59" w:rsidRPr="003C7E59" w:rsidRDefault="003C7E59" w:rsidP="006E61CC">
            <w:pPr>
              <w:rPr>
                <w:rFonts w:eastAsiaTheme="minorHAnsi"/>
                <w:b/>
                <w:color w:val="auto"/>
                <w:lang w:eastAsia="en-US"/>
              </w:rPr>
            </w:pPr>
            <w:r w:rsidRPr="003C7E59">
              <w:rPr>
                <w:rFonts w:eastAsiaTheme="minorHAnsi"/>
                <w:b/>
                <w:color w:val="auto"/>
                <w:lang w:eastAsia="en-US"/>
              </w:rPr>
              <w:t>Cuddle cot or Flexmort system (if req):</w:t>
            </w:r>
          </w:p>
        </w:tc>
        <w:tc>
          <w:tcPr>
            <w:tcW w:w="6553" w:type="dxa"/>
            <w:gridSpan w:val="4"/>
            <w:shd w:val="clear" w:color="auto" w:fill="FFFFFF"/>
          </w:tcPr>
          <w:p w14:paraId="57DE7218" w14:textId="77777777" w:rsidR="003C7E59" w:rsidRPr="003C7E59" w:rsidRDefault="003C7E59" w:rsidP="006E61CC">
            <w:pPr>
              <w:rPr>
                <w:rFonts w:eastAsiaTheme="minorHAnsi"/>
                <w:b/>
                <w:color w:val="auto"/>
                <w:lang w:eastAsia="en-US"/>
              </w:rPr>
            </w:pPr>
          </w:p>
        </w:tc>
      </w:tr>
      <w:tr w:rsidR="003C7E59" w:rsidRPr="003C7E59" w14:paraId="1274357E" w14:textId="77777777" w:rsidTr="00407197">
        <w:tc>
          <w:tcPr>
            <w:tcW w:w="2689" w:type="dxa"/>
            <w:shd w:val="clear" w:color="auto" w:fill="FFFFFF"/>
          </w:tcPr>
          <w:p w14:paraId="29AD8B08"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Who will coordinate immediate and ongoing bereavement support?</w:t>
            </w:r>
          </w:p>
        </w:tc>
        <w:tc>
          <w:tcPr>
            <w:tcW w:w="6553" w:type="dxa"/>
            <w:gridSpan w:val="4"/>
            <w:shd w:val="clear" w:color="auto" w:fill="FFFFFF"/>
          </w:tcPr>
          <w:p w14:paraId="01BB889A" w14:textId="77777777" w:rsidR="003C7E59" w:rsidRPr="003C7E59" w:rsidRDefault="003C7E59" w:rsidP="006E61CC">
            <w:pPr>
              <w:rPr>
                <w:rFonts w:eastAsiaTheme="minorHAnsi"/>
                <w:b/>
                <w:color w:val="auto"/>
                <w:lang w:eastAsia="en-US"/>
              </w:rPr>
            </w:pPr>
          </w:p>
        </w:tc>
      </w:tr>
      <w:tr w:rsidR="003C7E59" w:rsidRPr="003C7E59" w14:paraId="7BEC1CD0" w14:textId="77777777" w:rsidTr="005F6152">
        <w:tc>
          <w:tcPr>
            <w:tcW w:w="9242" w:type="dxa"/>
            <w:gridSpan w:val="5"/>
            <w:shd w:val="clear" w:color="auto" w:fill="D9D9D9"/>
          </w:tcPr>
          <w:p w14:paraId="0F34E970" w14:textId="77777777" w:rsidR="003C7E59" w:rsidRPr="003C7E59" w:rsidRDefault="003C7E59" w:rsidP="006E61CC">
            <w:pPr>
              <w:jc w:val="center"/>
              <w:rPr>
                <w:rFonts w:eastAsiaTheme="minorHAnsi"/>
                <w:b/>
                <w:color w:val="auto"/>
                <w:lang w:eastAsia="en-US"/>
              </w:rPr>
            </w:pPr>
            <w:r w:rsidRPr="003C7E59">
              <w:rPr>
                <w:rFonts w:eastAsiaTheme="minorHAnsi"/>
                <w:b/>
                <w:color w:val="auto"/>
                <w:lang w:eastAsia="en-US"/>
              </w:rPr>
              <w:t>Plan, Discussion and Outcomes: Recommendations</w:t>
            </w:r>
          </w:p>
        </w:tc>
      </w:tr>
      <w:tr w:rsidR="003C7E59" w:rsidRPr="003C7E59" w14:paraId="4A0685A9" w14:textId="77777777" w:rsidTr="005F6152">
        <w:tc>
          <w:tcPr>
            <w:tcW w:w="9242" w:type="dxa"/>
            <w:gridSpan w:val="5"/>
            <w:shd w:val="clear" w:color="auto" w:fill="FFFFFF"/>
          </w:tcPr>
          <w:p w14:paraId="0B189B32" w14:textId="4F34EA8D" w:rsidR="003C7E59" w:rsidRPr="003C7E59" w:rsidRDefault="003C7E59" w:rsidP="006E61CC">
            <w:pPr>
              <w:rPr>
                <w:rFonts w:eastAsiaTheme="minorHAnsi"/>
                <w:b/>
                <w:color w:val="auto"/>
                <w:lang w:eastAsia="en-US"/>
              </w:rPr>
            </w:pPr>
            <w:r w:rsidRPr="003C7E59">
              <w:rPr>
                <w:rFonts w:eastAsiaTheme="minorHAnsi"/>
                <w:b/>
                <w:color w:val="auto"/>
                <w:lang w:eastAsia="en-US"/>
              </w:rPr>
              <w:t xml:space="preserve">Follow up and parallel planning if child’s condition does not deteriorate: </w:t>
            </w:r>
          </w:p>
        </w:tc>
      </w:tr>
      <w:tr w:rsidR="003C7E59" w:rsidRPr="003C7E59" w14:paraId="6AA2E259" w14:textId="77777777" w:rsidTr="00407197">
        <w:tc>
          <w:tcPr>
            <w:tcW w:w="2689" w:type="dxa"/>
            <w:shd w:val="clear" w:color="auto" w:fill="FFFFFF"/>
          </w:tcPr>
          <w:p w14:paraId="77427C95"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Checked at MDT by:</w:t>
            </w:r>
          </w:p>
          <w:p w14:paraId="4CB25850" w14:textId="77777777" w:rsidR="003C7E59" w:rsidRPr="003C7E59" w:rsidRDefault="003C7E59" w:rsidP="006E61CC">
            <w:pPr>
              <w:rPr>
                <w:rFonts w:eastAsiaTheme="minorHAnsi"/>
                <w:b/>
                <w:color w:val="auto"/>
                <w:lang w:eastAsia="en-US"/>
              </w:rPr>
            </w:pPr>
          </w:p>
        </w:tc>
        <w:tc>
          <w:tcPr>
            <w:tcW w:w="1932" w:type="dxa"/>
            <w:shd w:val="clear" w:color="auto" w:fill="FFFFFF"/>
          </w:tcPr>
          <w:p w14:paraId="70F2DC63" w14:textId="77777777" w:rsidR="003C7E59" w:rsidRPr="003C7E59" w:rsidRDefault="003C7E59" w:rsidP="006E61CC">
            <w:pPr>
              <w:rPr>
                <w:rFonts w:eastAsiaTheme="minorHAnsi"/>
                <w:b/>
                <w:color w:val="auto"/>
                <w:lang w:eastAsia="en-US"/>
              </w:rPr>
            </w:pPr>
          </w:p>
        </w:tc>
        <w:tc>
          <w:tcPr>
            <w:tcW w:w="2310" w:type="dxa"/>
            <w:gridSpan w:val="2"/>
            <w:shd w:val="clear" w:color="auto" w:fill="FFFFFF"/>
          </w:tcPr>
          <w:p w14:paraId="2FFDAE50" w14:textId="77777777" w:rsidR="003C7E59" w:rsidRPr="003C7E59" w:rsidRDefault="003C7E59" w:rsidP="006E61CC">
            <w:pPr>
              <w:rPr>
                <w:rFonts w:eastAsiaTheme="minorHAnsi"/>
                <w:b/>
                <w:color w:val="auto"/>
                <w:lang w:eastAsia="en-US"/>
              </w:rPr>
            </w:pPr>
            <w:r w:rsidRPr="003C7E59">
              <w:rPr>
                <w:rFonts w:eastAsiaTheme="minorHAnsi"/>
                <w:b/>
                <w:color w:val="auto"/>
                <w:lang w:eastAsia="en-US"/>
              </w:rPr>
              <w:t>Date:</w:t>
            </w:r>
          </w:p>
        </w:tc>
        <w:tc>
          <w:tcPr>
            <w:tcW w:w="2311" w:type="dxa"/>
            <w:shd w:val="clear" w:color="auto" w:fill="FFFFFF"/>
          </w:tcPr>
          <w:p w14:paraId="3214FFB7" w14:textId="77777777" w:rsidR="003C7E59" w:rsidRPr="003C7E59" w:rsidRDefault="003C7E59" w:rsidP="006E61CC">
            <w:pPr>
              <w:rPr>
                <w:rFonts w:eastAsiaTheme="minorHAnsi"/>
                <w:b/>
                <w:color w:val="auto"/>
                <w:lang w:eastAsia="en-US"/>
              </w:rPr>
            </w:pPr>
          </w:p>
        </w:tc>
      </w:tr>
    </w:tbl>
    <w:p w14:paraId="180C11DB" w14:textId="77777777" w:rsidR="00E52B9A" w:rsidRPr="00407197" w:rsidRDefault="00E52B9A" w:rsidP="00407197">
      <w:pPr>
        <w:pStyle w:val="Heading1"/>
        <w:spacing w:after="0"/>
        <w:rPr>
          <w:sz w:val="24"/>
          <w:szCs w:val="24"/>
        </w:rPr>
      </w:pPr>
    </w:p>
    <w:sectPr w:rsidR="00E52B9A" w:rsidRPr="00407197" w:rsidSect="00C018AA">
      <w:headerReference w:type="default" r:id="rId13"/>
      <w:footerReference w:type="default" r:id="rId14"/>
      <w:headerReference w:type="first" r:id="rId15"/>
      <w:footerReference w:type="first" r:id="rId16"/>
      <w:pgSz w:w="11906" w:h="16838"/>
      <w:pgMar w:top="1701" w:right="1440" w:bottom="1135" w:left="1440" w:header="708" w:footer="4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1E571" w14:textId="77777777" w:rsidR="00965CCC" w:rsidRDefault="00965CCC" w:rsidP="003A4B82">
      <w:r>
        <w:separator/>
      </w:r>
    </w:p>
    <w:p w14:paraId="33E2A594" w14:textId="77777777" w:rsidR="00FF7344" w:rsidRDefault="00FF7344" w:rsidP="003A4B82"/>
    <w:p w14:paraId="222EE6F1" w14:textId="77777777" w:rsidR="00FF7344" w:rsidRDefault="00FF7344" w:rsidP="003A4B82"/>
    <w:p w14:paraId="1FABDBA8" w14:textId="77777777" w:rsidR="00FF7344" w:rsidRDefault="00FF7344" w:rsidP="003A4B82"/>
  </w:endnote>
  <w:endnote w:type="continuationSeparator" w:id="0">
    <w:p w14:paraId="5B7C6F6E" w14:textId="77777777" w:rsidR="00965CCC" w:rsidRDefault="00965CCC" w:rsidP="003A4B82">
      <w:r>
        <w:continuationSeparator/>
      </w:r>
    </w:p>
    <w:p w14:paraId="12CD3BA3" w14:textId="77777777" w:rsidR="00FF7344" w:rsidRDefault="00FF7344" w:rsidP="003A4B82"/>
    <w:p w14:paraId="4E842BBA" w14:textId="77777777" w:rsidR="00FF7344" w:rsidRDefault="00FF7344" w:rsidP="003A4B82"/>
    <w:p w14:paraId="70149C3A" w14:textId="77777777" w:rsidR="00FF7344" w:rsidRDefault="00FF7344" w:rsidP="003A4B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E4B3B" w14:textId="77777777" w:rsidR="003C7E59" w:rsidRPr="003A4B82" w:rsidRDefault="003C7E59" w:rsidP="003C7E59">
    <w:pPr>
      <w:rPr>
        <w:rStyle w:val="IntenseEmphasis"/>
      </w:rPr>
    </w:pPr>
    <w:r w:rsidRPr="003A4B82">
      <w:rPr>
        <w:rStyle w:val="IntenseEmphasis"/>
      </w:rPr>
      <w:t xml:space="preserve">Review: </w:t>
    </w:r>
    <w:r>
      <w:rPr>
        <w:rStyle w:val="IntenseEmphasis"/>
      </w:rPr>
      <w:t>May 2026</w:t>
    </w:r>
  </w:p>
  <w:p w14:paraId="17862F97" w14:textId="0E6C3ED9" w:rsidR="00FF7344" w:rsidRPr="003C7E59" w:rsidRDefault="003C7E59" w:rsidP="003C7E59">
    <w:pPr>
      <w:pStyle w:val="Footer"/>
    </w:pPr>
    <w:r>
      <w:rPr>
        <w:rStyle w:val="IntenseEmphasis"/>
      </w:rPr>
      <w:t>NSD610-002.01   V2</w:t>
    </w:r>
    <w:r w:rsidRPr="003A4B82">
      <w:rPr>
        <w:rStyle w:val="IntenseEmphasis"/>
      </w:rPr>
      <w:tab/>
    </w:r>
    <w:r w:rsidRPr="003A4B82">
      <w:rPr>
        <w:rStyle w:val="IntenseEmphasis"/>
      </w:rPr>
      <w:tab/>
      <w:t xml:space="preserve">Page </w:t>
    </w:r>
    <w:r w:rsidRPr="003A4B82">
      <w:rPr>
        <w:rStyle w:val="IntenseEmphasis"/>
      </w:rPr>
      <w:fldChar w:fldCharType="begin"/>
    </w:r>
    <w:r w:rsidRPr="003A4B82">
      <w:rPr>
        <w:rStyle w:val="IntenseEmphasis"/>
      </w:rPr>
      <w:instrText xml:space="preserve"> PAGE  \* Arabic  \* MERGEFORMAT </w:instrText>
    </w:r>
    <w:r w:rsidRPr="003A4B82">
      <w:rPr>
        <w:rStyle w:val="IntenseEmphasis"/>
      </w:rPr>
      <w:fldChar w:fldCharType="separate"/>
    </w:r>
    <w:r>
      <w:rPr>
        <w:rStyle w:val="IntenseEmphasis"/>
      </w:rPr>
      <w:t>1</w:t>
    </w:r>
    <w:r w:rsidRPr="003A4B82">
      <w:rPr>
        <w:rStyle w:val="IntenseEmphasis"/>
      </w:rPr>
      <w:fldChar w:fldCharType="end"/>
    </w:r>
    <w:r w:rsidRPr="003A4B82">
      <w:rPr>
        <w:rStyle w:val="IntenseEmphasis"/>
      </w:rPr>
      <w:t xml:space="preserve"> of </w:t>
    </w:r>
    <w:r w:rsidRPr="003A4B82">
      <w:rPr>
        <w:rStyle w:val="IntenseEmphasis"/>
      </w:rPr>
      <w:fldChar w:fldCharType="begin"/>
    </w:r>
    <w:r w:rsidRPr="003A4B82">
      <w:rPr>
        <w:rStyle w:val="IntenseEmphasis"/>
      </w:rPr>
      <w:instrText xml:space="preserve"> NUMPAGES  \* Arabic  \* MERGEFORMAT </w:instrText>
    </w:r>
    <w:r w:rsidRPr="003A4B82">
      <w:rPr>
        <w:rStyle w:val="IntenseEmphasis"/>
      </w:rPr>
      <w:fldChar w:fldCharType="separate"/>
    </w:r>
    <w:r>
      <w:rPr>
        <w:rStyle w:val="IntenseEmphasis"/>
      </w:rPr>
      <w:t>15</w:t>
    </w:r>
    <w:r w:rsidRPr="003A4B82">
      <w:rPr>
        <w:rStyle w:val="IntenseEmphasi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0F257" w14:textId="1D8C54C1" w:rsidR="00E75020" w:rsidRPr="003A4B82" w:rsidRDefault="00E75020" w:rsidP="003A4B82">
    <w:pPr>
      <w:rPr>
        <w:rStyle w:val="IntenseEmphasis"/>
      </w:rPr>
    </w:pPr>
    <w:bookmarkStart w:id="14" w:name="_Hlk139821318"/>
    <w:bookmarkStart w:id="15" w:name="_Hlk139821319"/>
    <w:r w:rsidRPr="003A4B82">
      <w:rPr>
        <w:rStyle w:val="IntenseEmphasis"/>
      </w:rPr>
      <w:t>Review:</w:t>
    </w:r>
    <w:r w:rsidR="005A1EDC" w:rsidRPr="003A4B82">
      <w:rPr>
        <w:rStyle w:val="IntenseEmphasis"/>
      </w:rPr>
      <w:t xml:space="preserve"> </w:t>
    </w:r>
    <w:r w:rsidR="00C018AA">
      <w:rPr>
        <w:rStyle w:val="IntenseEmphasis"/>
      </w:rPr>
      <w:t>Ma</w:t>
    </w:r>
    <w:r w:rsidR="003C7E59">
      <w:rPr>
        <w:rStyle w:val="IntenseEmphasis"/>
      </w:rPr>
      <w:t>y</w:t>
    </w:r>
    <w:r w:rsidR="00C018AA">
      <w:rPr>
        <w:rStyle w:val="IntenseEmphasis"/>
      </w:rPr>
      <w:t xml:space="preserve"> 2026</w:t>
    </w:r>
  </w:p>
  <w:p w14:paraId="4395E663" w14:textId="6AB543FC" w:rsidR="00FF7344" w:rsidRPr="003A4B82" w:rsidRDefault="00C018AA" w:rsidP="003A4B82">
    <w:pPr>
      <w:pStyle w:val="Footer"/>
    </w:pPr>
    <w:r>
      <w:rPr>
        <w:rStyle w:val="IntenseEmphasis"/>
      </w:rPr>
      <w:t>NSD610-002.0</w:t>
    </w:r>
    <w:r w:rsidR="003C7E59">
      <w:rPr>
        <w:rStyle w:val="IntenseEmphasis"/>
      </w:rPr>
      <w:t>1</w:t>
    </w:r>
    <w:r w:rsidR="00E52B9A">
      <w:rPr>
        <w:rStyle w:val="IntenseEmphasis"/>
      </w:rPr>
      <w:t xml:space="preserve">   V</w:t>
    </w:r>
    <w:r w:rsidR="003C7E59">
      <w:rPr>
        <w:rStyle w:val="IntenseEmphasis"/>
      </w:rPr>
      <w:t>2</w:t>
    </w:r>
    <w:r w:rsidR="00E75020" w:rsidRPr="003A4B82">
      <w:rPr>
        <w:rStyle w:val="IntenseEmphasis"/>
      </w:rPr>
      <w:tab/>
    </w:r>
    <w:r w:rsidR="00E75020" w:rsidRPr="003A4B82">
      <w:rPr>
        <w:rStyle w:val="IntenseEmphasis"/>
      </w:rPr>
      <w:tab/>
      <w:t xml:space="preserve">Page </w:t>
    </w:r>
    <w:r w:rsidR="00E75020" w:rsidRPr="003A4B82">
      <w:rPr>
        <w:rStyle w:val="IntenseEmphasis"/>
      </w:rPr>
      <w:fldChar w:fldCharType="begin"/>
    </w:r>
    <w:r w:rsidR="00E75020" w:rsidRPr="003A4B82">
      <w:rPr>
        <w:rStyle w:val="IntenseEmphasis"/>
      </w:rPr>
      <w:instrText xml:space="preserve"> PAGE  \* Arabic  \* MERGEFORMAT </w:instrText>
    </w:r>
    <w:r w:rsidR="00E75020" w:rsidRPr="003A4B82">
      <w:rPr>
        <w:rStyle w:val="IntenseEmphasis"/>
      </w:rPr>
      <w:fldChar w:fldCharType="separate"/>
    </w:r>
    <w:r w:rsidR="00E75020" w:rsidRPr="003A4B82">
      <w:rPr>
        <w:rStyle w:val="IntenseEmphasis"/>
      </w:rPr>
      <w:t>2</w:t>
    </w:r>
    <w:r w:rsidR="00E75020" w:rsidRPr="003A4B82">
      <w:rPr>
        <w:rStyle w:val="IntenseEmphasis"/>
      </w:rPr>
      <w:fldChar w:fldCharType="end"/>
    </w:r>
    <w:r w:rsidR="00E75020" w:rsidRPr="003A4B82">
      <w:rPr>
        <w:rStyle w:val="IntenseEmphasis"/>
      </w:rPr>
      <w:t xml:space="preserve"> of </w:t>
    </w:r>
    <w:r w:rsidR="00E75020" w:rsidRPr="003A4B82">
      <w:rPr>
        <w:rStyle w:val="IntenseEmphasis"/>
      </w:rPr>
      <w:fldChar w:fldCharType="begin"/>
    </w:r>
    <w:r w:rsidR="00E75020" w:rsidRPr="003A4B82">
      <w:rPr>
        <w:rStyle w:val="IntenseEmphasis"/>
      </w:rPr>
      <w:instrText xml:space="preserve"> NUMPAGES  \* Arabic  \* MERGEFORMAT </w:instrText>
    </w:r>
    <w:r w:rsidR="00E75020" w:rsidRPr="003A4B82">
      <w:rPr>
        <w:rStyle w:val="IntenseEmphasis"/>
      </w:rPr>
      <w:fldChar w:fldCharType="separate"/>
    </w:r>
    <w:r w:rsidR="00E75020" w:rsidRPr="003A4B82">
      <w:rPr>
        <w:rStyle w:val="IntenseEmphasis"/>
      </w:rPr>
      <w:t>5</w:t>
    </w:r>
    <w:r w:rsidR="00E75020" w:rsidRPr="003A4B82">
      <w:rPr>
        <w:rStyle w:val="IntenseEmphasis"/>
      </w:rPr>
      <w:fldChar w:fldCharType="end"/>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B4415" w14:textId="77777777" w:rsidR="00965CCC" w:rsidRDefault="00965CCC" w:rsidP="003A4B82">
      <w:r>
        <w:separator/>
      </w:r>
    </w:p>
    <w:p w14:paraId="6DBC01C9" w14:textId="77777777" w:rsidR="00FF7344" w:rsidRDefault="00FF7344" w:rsidP="003A4B82"/>
    <w:p w14:paraId="18F5C7CF" w14:textId="77777777" w:rsidR="00FF7344" w:rsidRDefault="00FF7344" w:rsidP="003A4B82"/>
    <w:p w14:paraId="1FB3BA50" w14:textId="77777777" w:rsidR="00FF7344" w:rsidRDefault="00FF7344" w:rsidP="003A4B82"/>
  </w:footnote>
  <w:footnote w:type="continuationSeparator" w:id="0">
    <w:p w14:paraId="6FFA790C" w14:textId="77777777" w:rsidR="00965CCC" w:rsidRDefault="00965CCC" w:rsidP="003A4B82">
      <w:r>
        <w:continuationSeparator/>
      </w:r>
    </w:p>
    <w:p w14:paraId="5DD08551" w14:textId="77777777" w:rsidR="00FF7344" w:rsidRDefault="00FF7344" w:rsidP="003A4B82"/>
    <w:p w14:paraId="2C8FED60" w14:textId="77777777" w:rsidR="00FF7344" w:rsidRDefault="00FF7344" w:rsidP="003A4B82"/>
    <w:p w14:paraId="49BDED11" w14:textId="77777777" w:rsidR="00FF7344" w:rsidRDefault="00FF7344" w:rsidP="003A4B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BEE70" w14:textId="77777777" w:rsidR="00C018AA" w:rsidRDefault="00C018AA" w:rsidP="003A4B82">
    <w:pPr>
      <w:pStyle w:val="Header"/>
      <w:rPr>
        <w:rStyle w:val="SubtleEmphasis"/>
      </w:rPr>
    </w:pPr>
    <w:r w:rsidRPr="00C018AA">
      <w:rPr>
        <w:rStyle w:val="SubtleEmphasis"/>
      </w:rPr>
      <w:t xml:space="preserve">Paediatric End of Life managed Care Network (PELiCaN) </w:t>
    </w:r>
  </w:p>
  <w:p w14:paraId="32384AD5" w14:textId="3FB2C024" w:rsidR="00382E4B" w:rsidRPr="003A4B82" w:rsidRDefault="003C7E59" w:rsidP="003C7E59">
    <w:pPr>
      <w:pStyle w:val="Header"/>
      <w:rPr>
        <w:rStyle w:val="Emphasis"/>
      </w:rPr>
    </w:pPr>
    <w:r w:rsidRPr="003C7E59">
      <w:rPr>
        <w:rStyle w:val="Emphasis"/>
      </w:rPr>
      <w:t>Guidance to support the decision making, transfer and end-of-life care of a child out with the critical care unit or ward area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B666E" w14:textId="64CB1124" w:rsidR="00AE514B" w:rsidRDefault="00535327" w:rsidP="003A4B82">
    <w:pPr>
      <w:pStyle w:val="Header"/>
    </w:pPr>
    <w:r>
      <w:rPr>
        <w:noProof/>
      </w:rPr>
      <mc:AlternateContent>
        <mc:Choice Requires="wps">
          <w:drawing>
            <wp:anchor distT="0" distB="0" distL="114300" distR="114300" simplePos="0" relativeHeight="251663360" behindDoc="0" locked="0" layoutInCell="1" allowOverlap="1" wp14:anchorId="25137AF5" wp14:editId="7E0CEBA3">
              <wp:simplePos x="0" y="0"/>
              <wp:positionH relativeFrom="column">
                <wp:posOffset>-1990725</wp:posOffset>
              </wp:positionH>
              <wp:positionV relativeFrom="paragraph">
                <wp:posOffset>-1880529</wp:posOffset>
              </wp:positionV>
              <wp:extent cx="9664065" cy="3971238"/>
              <wp:effectExtent l="0" t="819150" r="0" b="829945"/>
              <wp:wrapNone/>
              <wp:docPr id="1" name="Wav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20376783">
                        <a:off x="0" y="0"/>
                        <a:ext cx="9664065" cy="3971238"/>
                      </a:xfrm>
                      <a:prstGeom prst="wave">
                        <a:avLst>
                          <a:gd name="adj1" fmla="val 20000"/>
                          <a:gd name="adj2" fmla="val -2017"/>
                        </a:avLst>
                      </a:prstGeom>
                      <a:solidFill>
                        <a:srgbClr val="0047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9EDF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1026" type="#_x0000_t64" alt="&quot;&quot;" style="position:absolute;margin-left:-156.75pt;margin-top:-148.05pt;width:760.95pt;height:312.7pt;rotation:-133607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" adj="4320,10364" fillcolor="#004785" stroked="f" strokeweight="2pt"/>
          </w:pict>
        </mc:Fallback>
      </mc:AlternateContent>
    </w:r>
  </w:p>
  <w:p w14:paraId="098B9EBB" w14:textId="77777777" w:rsidR="00FF7344" w:rsidRDefault="00FF7344" w:rsidP="003A4B82"/>
  <w:p w14:paraId="08E04F55" w14:textId="77777777" w:rsidR="00FF7344" w:rsidRDefault="00FF7344" w:rsidP="003A4B82"/>
  <w:p w14:paraId="533EA8C0" w14:textId="77777777" w:rsidR="00FF7344" w:rsidRDefault="00FF7344" w:rsidP="003A4B8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4096C"/>
    <w:multiLevelType w:val="hybridMultilevel"/>
    <w:tmpl w:val="5256043C"/>
    <w:lvl w:ilvl="0" w:tplc="D95E9CE0">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61D0F"/>
    <w:multiLevelType w:val="hybridMultilevel"/>
    <w:tmpl w:val="1A36EE2E"/>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D1E69"/>
    <w:multiLevelType w:val="hybridMultilevel"/>
    <w:tmpl w:val="A8FA2516"/>
    <w:lvl w:ilvl="0" w:tplc="084CC672">
      <w:start w:val="1"/>
      <w:numFmt w:val="decimal"/>
      <w:pStyle w:val="Heading2"/>
      <w:lvlText w:val="%1."/>
      <w:lvlJc w:val="left"/>
      <w:pPr>
        <w:ind w:left="720" w:hanging="360"/>
      </w:pPr>
      <w:rPr>
        <w:rFonts w:hint="default"/>
        <w:color w:val="00A2E5"/>
        <w:sz w:val="28"/>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B12A02"/>
    <w:multiLevelType w:val="hybridMultilevel"/>
    <w:tmpl w:val="C07E38DE"/>
    <w:lvl w:ilvl="0" w:tplc="D95E9CE0">
      <w:start w:val="1"/>
      <w:numFmt w:val="bullet"/>
      <w:lvlText w:val=""/>
      <w:lvlJc w:val="left"/>
      <w:pPr>
        <w:ind w:left="720" w:hanging="360"/>
      </w:pPr>
      <w:rPr>
        <w:rFonts w:ascii="Symbol" w:hAnsi="Symbol" w:hint="default"/>
        <w:sz w:val="22"/>
      </w:rPr>
    </w:lvl>
    <w:lvl w:ilvl="1" w:tplc="D95E9CE0">
      <w:start w:val="1"/>
      <w:numFmt w:val="bullet"/>
      <w:lvlText w:val=""/>
      <w:lvlJc w:val="left"/>
      <w:pPr>
        <w:ind w:left="1440" w:hanging="360"/>
      </w:pPr>
      <w:rPr>
        <w:rFonts w:ascii="Symbol" w:hAnsi="Symbol" w:hint="default"/>
        <w:sz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E5AF2"/>
    <w:multiLevelType w:val="hybridMultilevel"/>
    <w:tmpl w:val="9D4C1ADE"/>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CF3ADD"/>
    <w:multiLevelType w:val="hybridMultilevel"/>
    <w:tmpl w:val="F52ACF9C"/>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5A2987"/>
    <w:multiLevelType w:val="hybridMultilevel"/>
    <w:tmpl w:val="D5FA5992"/>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EF09FC"/>
    <w:multiLevelType w:val="hybridMultilevel"/>
    <w:tmpl w:val="52422BE8"/>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D574A0"/>
    <w:multiLevelType w:val="hybridMultilevel"/>
    <w:tmpl w:val="C2527CA4"/>
    <w:lvl w:ilvl="0" w:tplc="D95E9CE0">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272BB7"/>
    <w:multiLevelType w:val="hybridMultilevel"/>
    <w:tmpl w:val="7E9EE26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0" w15:restartNumberingAfterBreak="0">
    <w:nsid w:val="60626897"/>
    <w:multiLevelType w:val="hybridMultilevel"/>
    <w:tmpl w:val="76A406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57546"/>
    <w:multiLevelType w:val="hybridMultilevel"/>
    <w:tmpl w:val="C2EEC598"/>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424E7A"/>
    <w:multiLevelType w:val="hybridMultilevel"/>
    <w:tmpl w:val="DF3A41B6"/>
    <w:lvl w:ilvl="0" w:tplc="D95E9CE0">
      <w:start w:val="1"/>
      <w:numFmt w:val="bullet"/>
      <w:lvlText w:val=""/>
      <w:lvlJc w:val="left"/>
      <w:pPr>
        <w:ind w:left="770" w:hanging="360"/>
      </w:pPr>
      <w:rPr>
        <w:rFonts w:ascii="Symbol" w:hAnsi="Symbol" w:hint="default"/>
        <w:sz w:val="22"/>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3" w15:restartNumberingAfterBreak="0">
    <w:nsid w:val="7DD47740"/>
    <w:multiLevelType w:val="hybridMultilevel"/>
    <w:tmpl w:val="4F46C060"/>
    <w:lvl w:ilvl="0" w:tplc="D95E9CE0">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167886">
    <w:abstractNumId w:val="2"/>
  </w:num>
  <w:num w:numId="2" w16cid:durableId="369383867">
    <w:abstractNumId w:val="10"/>
  </w:num>
  <w:num w:numId="3" w16cid:durableId="913783316">
    <w:abstractNumId w:val="1"/>
  </w:num>
  <w:num w:numId="4" w16cid:durableId="1153838080">
    <w:abstractNumId w:val="3"/>
  </w:num>
  <w:num w:numId="5" w16cid:durableId="837622940">
    <w:abstractNumId w:val="8"/>
  </w:num>
  <w:num w:numId="6" w16cid:durableId="1364478814">
    <w:abstractNumId w:val="12"/>
  </w:num>
  <w:num w:numId="7" w16cid:durableId="552889459">
    <w:abstractNumId w:val="13"/>
  </w:num>
  <w:num w:numId="8" w16cid:durableId="953907105">
    <w:abstractNumId w:val="4"/>
  </w:num>
  <w:num w:numId="9" w16cid:durableId="808671133">
    <w:abstractNumId w:val="0"/>
  </w:num>
  <w:num w:numId="10" w16cid:durableId="1841894430">
    <w:abstractNumId w:val="7"/>
  </w:num>
  <w:num w:numId="11" w16cid:durableId="1787043699">
    <w:abstractNumId w:val="11"/>
  </w:num>
  <w:num w:numId="12" w16cid:durableId="887881815">
    <w:abstractNumId w:val="5"/>
  </w:num>
  <w:num w:numId="13" w16cid:durableId="942961071">
    <w:abstractNumId w:val="6"/>
  </w:num>
  <w:num w:numId="14" w16cid:durableId="84813922">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colormru v:ext="edit" colors="#004785,#00a2e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26"/>
    <w:rsid w:val="000177A8"/>
    <w:rsid w:val="00025B02"/>
    <w:rsid w:val="00032C55"/>
    <w:rsid w:val="00036824"/>
    <w:rsid w:val="0003731A"/>
    <w:rsid w:val="00050EA6"/>
    <w:rsid w:val="0005672E"/>
    <w:rsid w:val="00094FC9"/>
    <w:rsid w:val="001166B5"/>
    <w:rsid w:val="00131E4C"/>
    <w:rsid w:val="00162C2C"/>
    <w:rsid w:val="001A4774"/>
    <w:rsid w:val="001A487F"/>
    <w:rsid w:val="001A71ED"/>
    <w:rsid w:val="001B4068"/>
    <w:rsid w:val="001C3967"/>
    <w:rsid w:val="001F6C59"/>
    <w:rsid w:val="0020605E"/>
    <w:rsid w:val="00221AEE"/>
    <w:rsid w:val="0023787D"/>
    <w:rsid w:val="00243032"/>
    <w:rsid w:val="00245111"/>
    <w:rsid w:val="00295F59"/>
    <w:rsid w:val="002B31E6"/>
    <w:rsid w:val="003259EB"/>
    <w:rsid w:val="003519F4"/>
    <w:rsid w:val="00371997"/>
    <w:rsid w:val="00382E4B"/>
    <w:rsid w:val="00384B46"/>
    <w:rsid w:val="00392132"/>
    <w:rsid w:val="003A2C06"/>
    <w:rsid w:val="003A4B82"/>
    <w:rsid w:val="003B5EC3"/>
    <w:rsid w:val="003C7E59"/>
    <w:rsid w:val="003D4CA1"/>
    <w:rsid w:val="003F1677"/>
    <w:rsid w:val="003F5E0D"/>
    <w:rsid w:val="00407197"/>
    <w:rsid w:val="00414C9C"/>
    <w:rsid w:val="00417CE0"/>
    <w:rsid w:val="00437980"/>
    <w:rsid w:val="00457071"/>
    <w:rsid w:val="00465DED"/>
    <w:rsid w:val="00472D90"/>
    <w:rsid w:val="00473CA1"/>
    <w:rsid w:val="004A4F18"/>
    <w:rsid w:val="00532963"/>
    <w:rsid w:val="00535327"/>
    <w:rsid w:val="00551456"/>
    <w:rsid w:val="005526F3"/>
    <w:rsid w:val="00556D0E"/>
    <w:rsid w:val="005A1EDC"/>
    <w:rsid w:val="005A3C7F"/>
    <w:rsid w:val="005C3338"/>
    <w:rsid w:val="005C7FDD"/>
    <w:rsid w:val="005E664B"/>
    <w:rsid w:val="005F44B0"/>
    <w:rsid w:val="0062327F"/>
    <w:rsid w:val="00634E88"/>
    <w:rsid w:val="00641E11"/>
    <w:rsid w:val="006827B9"/>
    <w:rsid w:val="00682E4F"/>
    <w:rsid w:val="006843A9"/>
    <w:rsid w:val="006E61CC"/>
    <w:rsid w:val="006F0B75"/>
    <w:rsid w:val="007D0D7E"/>
    <w:rsid w:val="00812923"/>
    <w:rsid w:val="008737A7"/>
    <w:rsid w:val="00882826"/>
    <w:rsid w:val="008830A7"/>
    <w:rsid w:val="00887584"/>
    <w:rsid w:val="008B66AB"/>
    <w:rsid w:val="008D1CE1"/>
    <w:rsid w:val="008D4A72"/>
    <w:rsid w:val="008E4062"/>
    <w:rsid w:val="008E5211"/>
    <w:rsid w:val="008F59F7"/>
    <w:rsid w:val="00965CCC"/>
    <w:rsid w:val="00970490"/>
    <w:rsid w:val="00971EA3"/>
    <w:rsid w:val="009945FD"/>
    <w:rsid w:val="009B6AC6"/>
    <w:rsid w:val="009C1358"/>
    <w:rsid w:val="009D1AC6"/>
    <w:rsid w:val="009D4F8F"/>
    <w:rsid w:val="00A2044D"/>
    <w:rsid w:val="00A22622"/>
    <w:rsid w:val="00A306FA"/>
    <w:rsid w:val="00A70944"/>
    <w:rsid w:val="00AA0C8F"/>
    <w:rsid w:val="00AA4213"/>
    <w:rsid w:val="00AC78E1"/>
    <w:rsid w:val="00AE514B"/>
    <w:rsid w:val="00B049BA"/>
    <w:rsid w:val="00B61AD9"/>
    <w:rsid w:val="00B6404B"/>
    <w:rsid w:val="00BA372B"/>
    <w:rsid w:val="00BC272E"/>
    <w:rsid w:val="00BF7474"/>
    <w:rsid w:val="00C018AA"/>
    <w:rsid w:val="00C10D8B"/>
    <w:rsid w:val="00C36CE7"/>
    <w:rsid w:val="00C63425"/>
    <w:rsid w:val="00C81BE9"/>
    <w:rsid w:val="00C95390"/>
    <w:rsid w:val="00CB0B9B"/>
    <w:rsid w:val="00CC1230"/>
    <w:rsid w:val="00CD00CD"/>
    <w:rsid w:val="00D60669"/>
    <w:rsid w:val="00D74871"/>
    <w:rsid w:val="00DD1A99"/>
    <w:rsid w:val="00DE078E"/>
    <w:rsid w:val="00E05122"/>
    <w:rsid w:val="00E4686A"/>
    <w:rsid w:val="00E52B9A"/>
    <w:rsid w:val="00E72699"/>
    <w:rsid w:val="00E75020"/>
    <w:rsid w:val="00EC23F5"/>
    <w:rsid w:val="00EE2B12"/>
    <w:rsid w:val="00EE4195"/>
    <w:rsid w:val="00F277C7"/>
    <w:rsid w:val="00F41042"/>
    <w:rsid w:val="00F53303"/>
    <w:rsid w:val="00F7376B"/>
    <w:rsid w:val="00F81525"/>
    <w:rsid w:val="00FA31BC"/>
    <w:rsid w:val="00FB3B4D"/>
    <w:rsid w:val="00FB5AE5"/>
    <w:rsid w:val="00FE1D59"/>
    <w:rsid w:val="00FF069A"/>
    <w:rsid w:val="00FF7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785,#00a2e5"/>
    </o:shapedefaults>
    <o:shapelayout v:ext="edit">
      <o:idmap v:ext="edit" data="2"/>
    </o:shapelayout>
  </w:shapeDefaults>
  <w:decimalSymbol w:val="."/>
  <w:listSeparator w:val=","/>
  <w14:docId w14:val="4128D80F"/>
  <w15:docId w15:val="{35471F8A-6F4F-442D-9B84-16C3146E9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B82"/>
    <w:pPr>
      <w:spacing w:after="0" w:line="240" w:lineRule="auto"/>
    </w:pPr>
    <w:rPr>
      <w:rFonts w:ascii="Arial" w:eastAsiaTheme="minorEastAsia" w:hAnsi="Arial" w:cs="Arial"/>
      <w:color w:val="000000" w:themeColor="text1"/>
      <w:sz w:val="24"/>
      <w:szCs w:val="24"/>
      <w:lang w:eastAsia="en-GB"/>
    </w:rPr>
  </w:style>
  <w:style w:type="paragraph" w:styleId="Heading1">
    <w:name w:val="heading 1"/>
    <w:basedOn w:val="Normal"/>
    <w:next w:val="Normal"/>
    <w:link w:val="Heading1Char"/>
    <w:uiPriority w:val="9"/>
    <w:qFormat/>
    <w:rsid w:val="003A4B82"/>
    <w:pPr>
      <w:spacing w:after="120"/>
      <w:outlineLvl w:val="0"/>
    </w:pPr>
    <w:rPr>
      <w:rFonts w:eastAsiaTheme="minorHAnsi"/>
      <w:b/>
      <w:color w:val="004785"/>
      <w:sz w:val="32"/>
      <w:szCs w:val="32"/>
      <w:lang w:eastAsia="en-US"/>
    </w:rPr>
  </w:style>
  <w:style w:type="paragraph" w:styleId="Heading2">
    <w:name w:val="heading 2"/>
    <w:basedOn w:val="Normal"/>
    <w:next w:val="Normal"/>
    <w:link w:val="Heading2Char"/>
    <w:uiPriority w:val="9"/>
    <w:unhideWhenUsed/>
    <w:qFormat/>
    <w:rsid w:val="00532963"/>
    <w:pPr>
      <w:numPr>
        <w:numId w:val="1"/>
      </w:numPr>
      <w:spacing w:after="120" w:line="276" w:lineRule="auto"/>
      <w:ind w:left="425" w:hanging="425"/>
      <w:contextualSpacing/>
      <w:outlineLvl w:val="1"/>
    </w:pPr>
    <w:rPr>
      <w:rFonts w:eastAsiaTheme="minorHAnsi"/>
      <w:b/>
      <w:color w:val="00A2E5"/>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1AD9"/>
    <w:pPr>
      <w:tabs>
        <w:tab w:val="center" w:pos="4513"/>
        <w:tab w:val="right" w:pos="9026"/>
      </w:tabs>
    </w:pPr>
    <w:rPr>
      <w:rFonts w:eastAsiaTheme="minorHAnsi"/>
      <w:lang w:eastAsia="en-US"/>
    </w:rPr>
  </w:style>
  <w:style w:type="character" w:customStyle="1" w:styleId="HeaderChar">
    <w:name w:val="Header Char"/>
    <w:basedOn w:val="DefaultParagraphFont"/>
    <w:link w:val="Header"/>
    <w:uiPriority w:val="99"/>
    <w:rsid w:val="00B61AD9"/>
  </w:style>
  <w:style w:type="paragraph" w:styleId="Footer">
    <w:name w:val="footer"/>
    <w:basedOn w:val="Normal"/>
    <w:link w:val="FooterChar"/>
    <w:uiPriority w:val="99"/>
    <w:unhideWhenUsed/>
    <w:rsid w:val="00B61AD9"/>
    <w:pPr>
      <w:tabs>
        <w:tab w:val="center" w:pos="4513"/>
        <w:tab w:val="right" w:pos="9026"/>
      </w:tabs>
    </w:pPr>
    <w:rPr>
      <w:rFonts w:eastAsiaTheme="minorHAnsi"/>
      <w:lang w:eastAsia="en-US"/>
    </w:rPr>
  </w:style>
  <w:style w:type="character" w:customStyle="1" w:styleId="FooterChar">
    <w:name w:val="Footer Char"/>
    <w:basedOn w:val="DefaultParagraphFont"/>
    <w:link w:val="Footer"/>
    <w:uiPriority w:val="99"/>
    <w:rsid w:val="00B61AD9"/>
  </w:style>
  <w:style w:type="paragraph" w:styleId="BalloonText">
    <w:name w:val="Balloon Text"/>
    <w:basedOn w:val="Normal"/>
    <w:link w:val="BalloonTextChar"/>
    <w:uiPriority w:val="99"/>
    <w:semiHidden/>
    <w:unhideWhenUsed/>
    <w:rsid w:val="00AA0C8F"/>
    <w:rPr>
      <w:rFonts w:ascii="Tahoma" w:hAnsi="Tahoma" w:cs="Tahoma"/>
      <w:sz w:val="16"/>
      <w:szCs w:val="16"/>
    </w:rPr>
  </w:style>
  <w:style w:type="character" w:customStyle="1" w:styleId="BalloonTextChar">
    <w:name w:val="Balloon Text Char"/>
    <w:basedOn w:val="DefaultParagraphFont"/>
    <w:link w:val="BalloonText"/>
    <w:uiPriority w:val="99"/>
    <w:semiHidden/>
    <w:rsid w:val="00AA0C8F"/>
    <w:rPr>
      <w:rFonts w:ascii="Tahoma" w:hAnsi="Tahoma" w:cs="Tahoma"/>
      <w:sz w:val="16"/>
      <w:szCs w:val="16"/>
    </w:rPr>
  </w:style>
  <w:style w:type="paragraph" w:styleId="ListParagraph">
    <w:name w:val="List Paragraph"/>
    <w:basedOn w:val="Normal"/>
    <w:uiPriority w:val="34"/>
    <w:qFormat/>
    <w:rsid w:val="00812923"/>
    <w:pPr>
      <w:ind w:left="720"/>
      <w:contextualSpacing/>
    </w:pPr>
  </w:style>
  <w:style w:type="character" w:customStyle="1" w:styleId="Heading2Char">
    <w:name w:val="Heading 2 Char"/>
    <w:basedOn w:val="DefaultParagraphFont"/>
    <w:link w:val="Heading2"/>
    <w:uiPriority w:val="9"/>
    <w:rsid w:val="00532963"/>
    <w:rPr>
      <w:rFonts w:ascii="Arial" w:hAnsi="Arial" w:cs="Arial"/>
      <w:b/>
      <w:color w:val="00A2E5"/>
      <w:sz w:val="28"/>
      <w:szCs w:val="28"/>
    </w:rPr>
  </w:style>
  <w:style w:type="paragraph" w:customStyle="1" w:styleId="Default">
    <w:name w:val="Default"/>
    <w:rsid w:val="000177A8"/>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5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4A72"/>
    <w:rPr>
      <w:sz w:val="16"/>
      <w:szCs w:val="16"/>
    </w:rPr>
  </w:style>
  <w:style w:type="paragraph" w:styleId="CommentText">
    <w:name w:val="annotation text"/>
    <w:basedOn w:val="Normal"/>
    <w:link w:val="CommentTextChar"/>
    <w:uiPriority w:val="99"/>
    <w:semiHidden/>
    <w:unhideWhenUsed/>
    <w:rsid w:val="008D4A72"/>
    <w:rPr>
      <w:sz w:val="20"/>
      <w:szCs w:val="20"/>
    </w:rPr>
  </w:style>
  <w:style w:type="character" w:customStyle="1" w:styleId="CommentTextChar">
    <w:name w:val="Comment Text Char"/>
    <w:basedOn w:val="DefaultParagraphFont"/>
    <w:link w:val="CommentText"/>
    <w:uiPriority w:val="99"/>
    <w:semiHidden/>
    <w:rsid w:val="008D4A72"/>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8D4A72"/>
    <w:rPr>
      <w:b/>
      <w:bCs/>
    </w:rPr>
  </w:style>
  <w:style w:type="character" w:customStyle="1" w:styleId="CommentSubjectChar">
    <w:name w:val="Comment Subject Char"/>
    <w:basedOn w:val="CommentTextChar"/>
    <w:link w:val="CommentSubject"/>
    <w:uiPriority w:val="99"/>
    <w:semiHidden/>
    <w:rsid w:val="008D4A72"/>
    <w:rPr>
      <w:rFonts w:eastAsiaTheme="minorEastAsia"/>
      <w:b/>
      <w:bCs/>
      <w:sz w:val="20"/>
      <w:szCs w:val="20"/>
      <w:lang w:eastAsia="en-GB"/>
    </w:rPr>
  </w:style>
  <w:style w:type="paragraph" w:styleId="Revision">
    <w:name w:val="Revision"/>
    <w:hidden/>
    <w:uiPriority w:val="99"/>
    <w:semiHidden/>
    <w:rsid w:val="008D4A72"/>
    <w:pPr>
      <w:spacing w:after="0" w:line="240" w:lineRule="auto"/>
    </w:pPr>
    <w:rPr>
      <w:rFonts w:eastAsiaTheme="minorEastAsia"/>
      <w:lang w:eastAsia="en-GB"/>
    </w:rPr>
  </w:style>
  <w:style w:type="paragraph" w:styleId="Caption">
    <w:name w:val="caption"/>
    <w:basedOn w:val="Normal"/>
    <w:next w:val="Normal"/>
    <w:uiPriority w:val="35"/>
    <w:unhideWhenUsed/>
    <w:qFormat/>
    <w:rsid w:val="009B6AC6"/>
    <w:rPr>
      <w:b/>
      <w:bCs/>
      <w:color w:val="4F81BD" w:themeColor="accent1"/>
      <w:sz w:val="18"/>
      <w:szCs w:val="18"/>
    </w:rPr>
  </w:style>
  <w:style w:type="character" w:styleId="Hyperlink">
    <w:name w:val="Hyperlink"/>
    <w:basedOn w:val="DefaultParagraphFont"/>
    <w:uiPriority w:val="99"/>
    <w:unhideWhenUsed/>
    <w:rsid w:val="00FA31BC"/>
    <w:rPr>
      <w:color w:val="0000FF" w:themeColor="hyperlink"/>
      <w:u w:val="single"/>
    </w:rPr>
  </w:style>
  <w:style w:type="character" w:styleId="UnresolvedMention">
    <w:name w:val="Unresolved Mention"/>
    <w:basedOn w:val="DefaultParagraphFont"/>
    <w:uiPriority w:val="99"/>
    <w:semiHidden/>
    <w:unhideWhenUsed/>
    <w:rsid w:val="00094FC9"/>
    <w:rPr>
      <w:color w:val="605E5C"/>
      <w:shd w:val="clear" w:color="auto" w:fill="E1DFDD"/>
    </w:rPr>
  </w:style>
  <w:style w:type="character" w:customStyle="1" w:styleId="Heading1Char">
    <w:name w:val="Heading 1 Char"/>
    <w:basedOn w:val="DefaultParagraphFont"/>
    <w:link w:val="Heading1"/>
    <w:uiPriority w:val="9"/>
    <w:rsid w:val="003A4B82"/>
    <w:rPr>
      <w:rFonts w:ascii="Arial" w:hAnsi="Arial" w:cs="Arial"/>
      <w:b/>
      <w:color w:val="004785"/>
      <w:sz w:val="32"/>
      <w:szCs w:val="32"/>
    </w:rPr>
  </w:style>
  <w:style w:type="paragraph" w:styleId="Bibliography">
    <w:name w:val="Bibliography"/>
    <w:basedOn w:val="Normal"/>
    <w:next w:val="Normal"/>
    <w:uiPriority w:val="37"/>
    <w:semiHidden/>
    <w:unhideWhenUsed/>
    <w:rsid w:val="00AA4213"/>
  </w:style>
  <w:style w:type="table" w:customStyle="1" w:styleId="TableGrid1">
    <w:name w:val="Table Grid1"/>
    <w:basedOn w:val="TableNormal"/>
    <w:next w:val="TableGrid"/>
    <w:uiPriority w:val="39"/>
    <w:rsid w:val="00AA421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4B82"/>
    <w:rPr>
      <w:b/>
      <w:color w:val="004785"/>
      <w:sz w:val="44"/>
      <w:szCs w:val="44"/>
    </w:rPr>
  </w:style>
  <w:style w:type="character" w:customStyle="1" w:styleId="TitleChar">
    <w:name w:val="Title Char"/>
    <w:basedOn w:val="DefaultParagraphFont"/>
    <w:link w:val="Title"/>
    <w:uiPriority w:val="10"/>
    <w:rsid w:val="003A4B82"/>
    <w:rPr>
      <w:rFonts w:ascii="Arial" w:eastAsiaTheme="minorEastAsia" w:hAnsi="Arial" w:cs="Arial"/>
      <w:b/>
      <w:color w:val="004785"/>
      <w:sz w:val="44"/>
      <w:szCs w:val="44"/>
      <w:lang w:eastAsia="en-GB"/>
    </w:rPr>
  </w:style>
  <w:style w:type="paragraph" w:styleId="Subtitle">
    <w:name w:val="Subtitle"/>
    <w:basedOn w:val="Normal"/>
    <w:next w:val="Normal"/>
    <w:link w:val="SubtitleChar"/>
    <w:uiPriority w:val="11"/>
    <w:qFormat/>
    <w:rsid w:val="003A4B82"/>
    <w:rPr>
      <w:bCs/>
      <w:color w:val="004785"/>
      <w:sz w:val="44"/>
      <w:szCs w:val="44"/>
    </w:rPr>
  </w:style>
  <w:style w:type="character" w:customStyle="1" w:styleId="SubtitleChar">
    <w:name w:val="Subtitle Char"/>
    <w:basedOn w:val="DefaultParagraphFont"/>
    <w:link w:val="Subtitle"/>
    <w:uiPriority w:val="11"/>
    <w:rsid w:val="003A4B82"/>
    <w:rPr>
      <w:rFonts w:ascii="Arial" w:eastAsiaTheme="minorEastAsia" w:hAnsi="Arial" w:cs="Arial"/>
      <w:bCs/>
      <w:color w:val="004785"/>
      <w:sz w:val="44"/>
      <w:szCs w:val="44"/>
      <w:lang w:eastAsia="en-GB"/>
    </w:rPr>
  </w:style>
  <w:style w:type="character" w:styleId="IntenseEmphasis">
    <w:name w:val="Intense Emphasis"/>
    <w:aliases w:val="Q-Pulse Footer"/>
    <w:uiPriority w:val="21"/>
    <w:qFormat/>
    <w:rsid w:val="003A4B82"/>
    <w:rPr>
      <w:rFonts w:ascii="Arial" w:hAnsi="Arial" w:cs="Arial"/>
      <w:color w:val="004785"/>
      <w:sz w:val="20"/>
      <w:szCs w:val="20"/>
    </w:rPr>
  </w:style>
  <w:style w:type="character" w:styleId="SubtleEmphasis">
    <w:name w:val="Subtle Emphasis"/>
    <w:aliases w:val="Network Header"/>
    <w:uiPriority w:val="19"/>
    <w:qFormat/>
    <w:rsid w:val="003A4B82"/>
    <w:rPr>
      <w:rFonts w:ascii="Arial" w:eastAsiaTheme="minorEastAsia" w:hAnsi="Arial" w:cs="Arial"/>
      <w:b/>
      <w:color w:val="365F91" w:themeColor="accent1" w:themeShade="BF"/>
      <w:sz w:val="24"/>
      <w:szCs w:val="24"/>
      <w:lang w:eastAsia="en-GB"/>
    </w:rPr>
  </w:style>
  <w:style w:type="character" w:styleId="Emphasis">
    <w:name w:val="Emphasis"/>
    <w:aliases w:val="Document Header"/>
    <w:uiPriority w:val="20"/>
    <w:qFormat/>
    <w:rsid w:val="003A4B82"/>
    <w:rPr>
      <w:rFonts w:ascii="Arial" w:eastAsiaTheme="minorEastAsia" w:hAnsi="Arial" w:cs="Arial"/>
      <w:bCs/>
      <w:color w:val="365F91" w:themeColor="accent1" w:themeShade="BF"/>
      <w:sz w:val="24"/>
      <w:szCs w:val="24"/>
      <w:lang w:eastAsia="en-GB"/>
    </w:rPr>
  </w:style>
  <w:style w:type="paragraph" w:styleId="TOCHeading">
    <w:name w:val="TOC Heading"/>
    <w:basedOn w:val="Heading1"/>
    <w:next w:val="Normal"/>
    <w:uiPriority w:val="39"/>
    <w:unhideWhenUsed/>
    <w:qFormat/>
    <w:rsid w:val="003A4B82"/>
    <w:pPr>
      <w:keepNext/>
      <w:keepLines/>
      <w:spacing w:before="240" w:after="0" w:line="259" w:lineRule="auto"/>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3A4B82"/>
    <w:pPr>
      <w:spacing w:after="100"/>
    </w:pPr>
  </w:style>
  <w:style w:type="paragraph" w:styleId="TOC2">
    <w:name w:val="toc 2"/>
    <w:basedOn w:val="Normal"/>
    <w:next w:val="Normal"/>
    <w:autoRedefine/>
    <w:uiPriority w:val="39"/>
    <w:unhideWhenUsed/>
    <w:rsid w:val="003A4B82"/>
    <w:pPr>
      <w:spacing w:after="100"/>
      <w:ind w:left="240"/>
    </w:pPr>
  </w:style>
  <w:style w:type="character" w:styleId="PlaceholderText">
    <w:name w:val="Placeholder Text"/>
    <w:basedOn w:val="DefaultParagraphFont"/>
    <w:uiPriority w:val="99"/>
    <w:semiHidden/>
    <w:rsid w:val="003C7E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lican.scot.nhs.uk/wp-content/uploads/2021/05/NSD610-002.02-Professional-Information-and-Contacts-Resource.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office.com/Pages/ResponsePage.aspx?id=veDvEDCgykuAnLXmdF5JmuBVAwUjZalBu7dlhOa8DbZUM1lZU1c1VzYySE9ZOU9OWEhCU09KWjdBTCQlQCN0PWc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ss.pelican@nhs.sco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CC15A7E-E8E4-42AC-BA4F-A0FA21E5C5AD}"/>
      </w:docPartPr>
      <w:docPartBody>
        <w:p w:rsidR="00507E25" w:rsidRDefault="001700B8">
          <w:r w:rsidRPr="00E640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0B8"/>
    <w:rsid w:val="001700B8"/>
    <w:rsid w:val="00473CA1"/>
    <w:rsid w:val="0050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00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Mus</b:Tag>
    <b:SourceType>Book</b:SourceType>
    <b:Guid>{53346E08-D2AE-4F43-B328-F8568B108918}</b:Guid>
    <b:Author>
      <b:Author>
        <b:NameList>
          <b:Person>
            <b:Last>Musallam K.M.</b:Last>
            <b:First>Rivella</b:First>
            <b:Middle>S., Vichinsky E., Rachmilewitz E.A.</b:Middle>
          </b:Person>
        </b:NameList>
      </b:Author>
    </b:Author>
    <b:Title>Non-transfusion-dependent thalassemias</b:Title>
    <b:Publisher>Haematologica</b:Publisher>
    <b:Year>2013</b:Year>
    <b:Volume>98(6)</b:Volume>
    <b:Pages>833-44</b:Pages>
    <b:RefOrder>1</b:RefOrder>
  </b:Source>
  <b:Source>
    <b:Tag>Sri08</b:Tag>
    <b:SourceType>Book</b:SourceType>
    <b:Guid>{F55A3811-953D-ED44-8794-2E10591E5283}</b:Guid>
    <b:Author>
      <b:Author>
        <b:NameList>
          <b:Person>
            <b:Last>Sripichai O.</b:Last>
            <b:First>Makarasara</b:First>
            <b:Middle>W., Munkongdee T., Kumkhaek C., Nuchprayoon I., Chuansumrit A., Chuncharunee S., Chantrakoon N., Boonmongkol P., Winichagoon P., Fucharoen S.</b:Middle>
          </b:Person>
        </b:NameList>
      </b:Author>
    </b:Author>
    <b:Title>A scoreing system for the classification off beta-thalassemia/Hb E disease severity</b:Title>
    <b:Publisher>American Journal of Hematology</b:Publisher>
    <b:Year>2008</b:Year>
    <b:Volume>83(6)</b:Volume>
    <b:Pages>482-484</b:Pages>
    <b:RefOrder>2</b:RefOrder>
  </b:Source>
  <b:Source>
    <b:Tag>Har09</b:Tag>
    <b:SourceType>Book</b:SourceType>
    <b:Guid>{18272BDC-E55C-E84A-9E75-9D9E205B5052}</b:Guid>
    <b:Author>
      <b:Author>
        <b:NameList>
          <b:Person>
            <b:Last>Harris A.M.</b:Last>
            <b:First>Atterbury</b:First>
            <b:Middle>C.L.J., Chaffe B., Elliott C., Hawkins T., Hennem S.J., Howell C., Jones J., Murray S., New H.V., Norfolk D, Pirie L., Russell J., Taylor C.</b:Middle>
          </b:Person>
        </b:NameList>
      </b:Author>
    </b:Author>
    <b:Title>Guideline on the Administration of Blood Components</b:Title>
    <b:Publisher>Brittish Committee for Standards in Haematology</b:Publisher>
    <b:Year>2009</b:Year>
    <b:RefOrder>5</b:RefOrder>
  </b:Source>
  <b:Source>
    <b:Tag>Cap14</b:Tag>
    <b:SourceType>Book</b:SourceType>
    <b:Guid>{A7590EE4-B8B5-8A48-99D3-639AFDBFA0C5}</b:Guid>
    <b:Author>
      <b:Author>
        <b:NameList>
          <b:Person>
            <b:Last>Cappellini M.D.</b:Last>
            <b:First>Cohen</b:First>
            <b:Middle>A., Porter J., Taher A., Viprakasit V.</b:Middle>
          </b:Person>
        </b:NameList>
      </b:Author>
    </b:Author>
    <b:Title>Guidelines for the management of transfusion dependent thalassaemia (TDT)</b:Title>
    <b:Publisher>Thalassaemia International Federation</b:Publisher>
    <b:Year>2014</b:Year>
    <b:RefOrder>7</b:RefOrder>
  </b:Source>
  <b:Source>
    <b:Tag>Tah13</b:Tag>
    <b:SourceType>Book</b:SourceType>
    <b:Guid>{4650A615-8F26-4044-BC6D-7DE02F0B13DC}</b:Guid>
    <b:Author>
      <b:Author>
        <b:NameList>
          <b:Person>
            <b:Last>Taher A.</b:Last>
            <b:First>Vichinsky</b:First>
            <b:Middle>E., Musallam K., Cappellini M.D., Viprakasit V.</b:Middle>
          </b:Person>
        </b:NameList>
      </b:Author>
    </b:Author>
    <b:Title>Guidelines for the management of non transfusion dependent thalassaemia (NTDT)</b:Title>
    <b:Publisher>Thalassaemia International Federation</b:Publisher>
    <b:Year>2013</b:Year>
    <b:RefOrder>4</b:RefOrder>
  </b:Source>
  <b:Source>
    <b:Tag>Bai12</b:Tag>
    <b:SourceType>Book</b:SourceType>
    <b:Guid>{CEC3D4AE-A6AE-A34E-8AA5-81B25ADD1244}</b:Guid>
    <b:Author>
      <b:Author>
        <b:NameList>
          <b:Person>
            <b:Last>Bain B.</b:Last>
            <b:First>Farrar</b:First>
            <b:Middle>L, Henthorn J., Old J., Rees D., Roper D., Stephens A., Streetly A., Wild B.</b:Middle>
          </b:Person>
        </b:NameList>
      </b:Author>
    </b:Author>
    <b:Title>Sickle Cell and Thalassaemia Handbook for Laboratories</b:Title>
    <b:Publisher>NHS Sickle Cell and Thalassaemia Screening Programme</b:Publisher>
    <b:Year>2012</b:Year>
    <b:RefOrder>3</b:RefOrder>
  </b:Source>
  <b:Source>
    <b:Tag>Dav</b:Tag>
    <b:SourceType>Book</b:SourceType>
    <b:Guid>{3805F260-1175-F746-B7E7-81B46CD6A3F7}</b:Guid>
    <b:Author>
      <b:Author>
        <b:NameList>
          <b:Person>
            <b:Last>Davies J.M.</b:Last>
            <b:First>Lewis</b:First>
            <b:Middle>M.P.N., Wimperis J., Rafi I., Ladhani S., Bolton-Maggs P.H.B.</b:Middle>
          </b:Person>
        </b:NameList>
      </b:Author>
    </b:Author>
    <b:Title>Review of guidelines for the prevention and treatment of infection in patients with an absent or dysfunctional spleen: Prepared on behalf of the British Committee for Standards in Haematology by a Working Party of the Haemato-Oncology Task Force</b:Title>
    <b:Publisher>British Journal of Haematology</b:Publisher>
    <b:Volume>155</b:Volume>
    <b:Pages>308-317</b:Pages>
    <b:Year>2011</b:Year>
    <b:RefOrder>6</b:RefOrder>
  </b:Source>
</b:Sources>
</file>

<file path=customXml/itemProps1.xml><?xml version="1.0" encoding="utf-8"?>
<ds:datastoreItem xmlns:ds="http://schemas.openxmlformats.org/officeDocument/2006/customXml" ds:itemID="{05DD38A0-BBA3-4D25-ACAB-D0036D03E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3188</Words>
  <Characters>18176</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NHS NSS</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Paolina Leseva</dc:creator>
  <cp:lastModifiedBy>Chris Williamson</cp:lastModifiedBy>
  <cp:revision>2</cp:revision>
  <cp:lastPrinted>2023-01-06T11:35:00Z</cp:lastPrinted>
  <dcterms:created xsi:type="dcterms:W3CDTF">2024-07-09T15:57:00Z</dcterms:created>
  <dcterms:modified xsi:type="dcterms:W3CDTF">2024-07-09T15:57:00Z</dcterms:modified>
</cp:coreProperties>
</file>