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F59" w:rsidRDefault="00371997" w:rsidP="003A4B82">
      <w:r>
        <w:rPr>
          <w:noProof/>
        </w:rPr>
        <w:drawing>
          <wp:anchor distT="0" distB="0" distL="114300" distR="114300" simplePos="0" relativeHeight="251659264" behindDoc="0" locked="0" layoutInCell="1" allowOverlap="1" wp14:anchorId="06ACA252" wp14:editId="66B9DF3B">
            <wp:simplePos x="0" y="0"/>
            <wp:positionH relativeFrom="column">
              <wp:posOffset>4898779</wp:posOffset>
            </wp:positionH>
            <wp:positionV relativeFrom="page">
              <wp:posOffset>591764</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p>
    <w:p w:rsidR="00295F59" w:rsidRDefault="00295F59" w:rsidP="003A4B82"/>
    <w:p w:rsidR="00295F59" w:rsidRDefault="00295F59" w:rsidP="003A4B82"/>
    <w:p w:rsidR="00535327" w:rsidRDefault="00D60669" w:rsidP="003A4B82">
      <w:r>
        <w:tab/>
      </w:r>
    </w:p>
    <w:p w:rsidR="00535327" w:rsidRPr="00535327" w:rsidRDefault="00535327" w:rsidP="003A4B82"/>
    <w:p w:rsidR="003A4B82" w:rsidRDefault="003A4B82" w:rsidP="003A4B82"/>
    <w:p w:rsidR="003A4B82" w:rsidRDefault="003A4B82" w:rsidP="003A4B82"/>
    <w:p w:rsidR="00532963" w:rsidRDefault="00532963" w:rsidP="00532963">
      <w:pPr>
        <w:pStyle w:val="Title"/>
        <w:rPr>
          <w:highlight w:val="yellow"/>
        </w:rPr>
      </w:pPr>
    </w:p>
    <w:p w:rsidR="00532963" w:rsidRDefault="00532963" w:rsidP="00532963">
      <w:pPr>
        <w:pStyle w:val="Title"/>
        <w:rPr>
          <w:highlight w:val="yellow"/>
        </w:rPr>
      </w:pPr>
    </w:p>
    <w:p w:rsidR="00094FC9" w:rsidRPr="00E72699" w:rsidRDefault="00C018AA" w:rsidP="00532963">
      <w:pPr>
        <w:pStyle w:val="Title"/>
      </w:pPr>
      <w:r w:rsidRPr="00C018AA">
        <w:rPr>
          <w:noProof/>
        </w:rPr>
        <w:drawing>
          <wp:inline distT="0" distB="0" distL="0" distR="0" wp14:anchorId="316769CD" wp14:editId="1C33E2B0">
            <wp:extent cx="1005840" cy="60325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603250"/>
                    </a:xfrm>
                    <a:prstGeom prst="rect">
                      <a:avLst/>
                    </a:prstGeom>
                    <a:noFill/>
                  </pic:spPr>
                </pic:pic>
              </a:graphicData>
            </a:graphic>
          </wp:inline>
        </w:drawing>
      </w:r>
    </w:p>
    <w:p w:rsidR="00EC23F5" w:rsidRPr="00E72699" w:rsidRDefault="00EC23F5" w:rsidP="003A4B82">
      <w:pPr>
        <w:spacing w:line="276" w:lineRule="auto"/>
      </w:pPr>
    </w:p>
    <w:p w:rsidR="00295F59" w:rsidRDefault="00C018AA" w:rsidP="003A4B82">
      <w:pPr>
        <w:spacing w:line="276" w:lineRule="auto"/>
        <w:rPr>
          <w:b/>
          <w:color w:val="004785"/>
          <w:sz w:val="44"/>
          <w:szCs w:val="44"/>
        </w:rPr>
      </w:pPr>
      <w:r w:rsidRPr="00C018AA">
        <w:rPr>
          <w:b/>
          <w:color w:val="004785"/>
          <w:sz w:val="44"/>
          <w:szCs w:val="44"/>
        </w:rPr>
        <w:t>Paediatric End of Life managed Care Network (PELiCaN)</w:t>
      </w:r>
    </w:p>
    <w:p w:rsidR="00C018AA" w:rsidRDefault="00C018AA" w:rsidP="003A4B82">
      <w:pPr>
        <w:spacing w:line="276" w:lineRule="auto"/>
      </w:pPr>
    </w:p>
    <w:p w:rsidR="000F7419" w:rsidRDefault="000F7419" w:rsidP="003A4B82">
      <w:pPr>
        <w:spacing w:line="276" w:lineRule="auto"/>
        <w:rPr>
          <w:bCs/>
          <w:color w:val="004785"/>
          <w:sz w:val="44"/>
          <w:szCs w:val="44"/>
        </w:rPr>
      </w:pPr>
      <w:r w:rsidRPr="000F7419">
        <w:rPr>
          <w:bCs/>
          <w:color w:val="004785"/>
          <w:sz w:val="44"/>
          <w:szCs w:val="44"/>
        </w:rPr>
        <w:t xml:space="preserve">Post Child Death Checklist Guidance </w:t>
      </w:r>
    </w:p>
    <w:p w:rsidR="00295F59" w:rsidRPr="00C018AA" w:rsidRDefault="00C018AA" w:rsidP="003A4B82">
      <w:pPr>
        <w:spacing w:line="276" w:lineRule="auto"/>
        <w:rPr>
          <w:i/>
          <w:iCs/>
        </w:rPr>
      </w:pPr>
      <w:r w:rsidRPr="00C018AA">
        <w:rPr>
          <w:i/>
          <w:iCs/>
        </w:rPr>
        <w:t>Dr Fiona Herd, Clinical Lead Palliative Care, NHS Grampian, and members of the PELiCaN Service Development Group have created this document.</w:t>
      </w:r>
      <w:r w:rsidR="00E52B9A">
        <w:rPr>
          <w:i/>
          <w:iCs/>
        </w:rPr>
        <w:t xml:space="preserve"> </w:t>
      </w:r>
      <w:r w:rsidRPr="00C018AA">
        <w:rPr>
          <w:i/>
          <w:iCs/>
        </w:rPr>
        <w:t>Thank you for your assistance in the development of this guidance.</w:t>
      </w:r>
    </w:p>
    <w:p w:rsidR="00295F59" w:rsidRDefault="00295F59" w:rsidP="003A4B82">
      <w:pPr>
        <w:spacing w:line="276" w:lineRule="auto"/>
      </w:pPr>
    </w:p>
    <w:p w:rsidR="00C018AA" w:rsidRDefault="00C018AA" w:rsidP="003A4B82">
      <w:pPr>
        <w:spacing w:line="276" w:lineRule="auto"/>
      </w:pPr>
    </w:p>
    <w:p w:rsidR="00E72699" w:rsidRPr="00E72699" w:rsidRDefault="00E72699" w:rsidP="003A4B82">
      <w:pPr>
        <w:spacing w:line="276" w:lineRule="auto"/>
      </w:pPr>
      <w:r w:rsidRPr="00E72699">
        <w:br w:type="page"/>
      </w:r>
    </w:p>
    <w:sdt>
      <w:sdtPr>
        <w:rPr>
          <w:rFonts w:ascii="Arial" w:eastAsiaTheme="minorEastAsia" w:hAnsi="Arial" w:cs="Arial"/>
          <w:color w:val="000000" w:themeColor="text1"/>
          <w:sz w:val="24"/>
          <w:szCs w:val="24"/>
          <w:lang w:val="en-GB" w:eastAsia="en-GB"/>
        </w:rPr>
        <w:id w:val="-134649069"/>
        <w:docPartObj>
          <w:docPartGallery w:val="Table of Contents"/>
          <w:docPartUnique/>
        </w:docPartObj>
      </w:sdtPr>
      <w:sdtEndPr>
        <w:rPr>
          <w:b/>
          <w:bCs/>
          <w:noProof/>
          <w:sz w:val="28"/>
          <w:szCs w:val="28"/>
        </w:rPr>
      </w:sdtEndPr>
      <w:sdtContent>
        <w:p w:rsidR="003A4B82" w:rsidRPr="003A4B82" w:rsidRDefault="003A4B82" w:rsidP="003A4B82">
          <w:pPr>
            <w:pStyle w:val="TOCHeading"/>
            <w:spacing w:line="276" w:lineRule="auto"/>
            <w:rPr>
              <w:rFonts w:ascii="Arial" w:eastAsiaTheme="minorHAnsi" w:hAnsi="Arial" w:cs="Arial"/>
              <w:b/>
              <w:color w:val="004785"/>
              <w:lang w:val="en-GB"/>
            </w:rPr>
          </w:pPr>
          <w:r w:rsidRPr="003A4B82">
            <w:rPr>
              <w:rFonts w:ascii="Arial" w:eastAsiaTheme="minorHAnsi" w:hAnsi="Arial" w:cs="Arial"/>
              <w:b/>
              <w:color w:val="004785"/>
              <w:lang w:val="en-GB"/>
            </w:rPr>
            <w:t>Contents</w:t>
          </w:r>
        </w:p>
        <w:p w:rsidR="0082609E" w:rsidRDefault="003A4B82">
          <w:pPr>
            <w:pStyle w:val="TOC1"/>
            <w:tabs>
              <w:tab w:val="right" w:leader="dot" w:pos="9016"/>
            </w:tabs>
            <w:rPr>
              <w:rFonts w:asciiTheme="minorHAnsi" w:hAnsiTheme="minorHAnsi" w:cstheme="minorBidi"/>
              <w:noProof/>
              <w:color w:val="auto"/>
              <w:sz w:val="22"/>
              <w:szCs w:val="22"/>
            </w:rPr>
          </w:pPr>
          <w:r w:rsidRPr="00E52B9A">
            <w:fldChar w:fldCharType="begin"/>
          </w:r>
          <w:r w:rsidRPr="00E52B9A">
            <w:instrText xml:space="preserve"> TOC \o "1-3" \h \z \u </w:instrText>
          </w:r>
          <w:r w:rsidRPr="00E52B9A">
            <w:fldChar w:fldCharType="separate"/>
          </w:r>
          <w:hyperlink w:anchor="_Toc139845721" w:history="1">
            <w:r w:rsidR="0082609E" w:rsidRPr="00956797">
              <w:rPr>
                <w:rStyle w:val="Hyperlink"/>
                <w:noProof/>
              </w:rPr>
              <w:t>Introduction</w:t>
            </w:r>
            <w:r w:rsidR="0082609E">
              <w:rPr>
                <w:noProof/>
                <w:webHidden/>
              </w:rPr>
              <w:tab/>
            </w:r>
            <w:r w:rsidR="0082609E">
              <w:rPr>
                <w:noProof/>
                <w:webHidden/>
              </w:rPr>
              <w:fldChar w:fldCharType="begin"/>
            </w:r>
            <w:r w:rsidR="0082609E">
              <w:rPr>
                <w:noProof/>
                <w:webHidden/>
              </w:rPr>
              <w:instrText xml:space="preserve"> PAGEREF _Toc139845721 \h </w:instrText>
            </w:r>
            <w:r w:rsidR="0082609E">
              <w:rPr>
                <w:noProof/>
                <w:webHidden/>
              </w:rPr>
            </w:r>
            <w:r w:rsidR="0082609E">
              <w:rPr>
                <w:noProof/>
                <w:webHidden/>
              </w:rPr>
              <w:fldChar w:fldCharType="separate"/>
            </w:r>
            <w:r w:rsidR="0082609E">
              <w:rPr>
                <w:noProof/>
                <w:webHidden/>
              </w:rPr>
              <w:t>3</w:t>
            </w:r>
            <w:r w:rsidR="0082609E">
              <w:rPr>
                <w:noProof/>
                <w:webHidden/>
              </w:rPr>
              <w:fldChar w:fldCharType="end"/>
            </w:r>
          </w:hyperlink>
        </w:p>
        <w:p w:rsidR="0082609E" w:rsidRDefault="009A11EE">
          <w:pPr>
            <w:pStyle w:val="TOC1"/>
            <w:tabs>
              <w:tab w:val="right" w:leader="dot" w:pos="9016"/>
            </w:tabs>
            <w:rPr>
              <w:rFonts w:asciiTheme="minorHAnsi" w:hAnsiTheme="minorHAnsi" w:cstheme="minorBidi"/>
              <w:noProof/>
              <w:color w:val="auto"/>
              <w:sz w:val="22"/>
              <w:szCs w:val="22"/>
            </w:rPr>
          </w:pPr>
          <w:hyperlink w:anchor="_Toc139845722" w:history="1">
            <w:r w:rsidR="0082609E" w:rsidRPr="00956797">
              <w:rPr>
                <w:rStyle w:val="Hyperlink"/>
                <w:noProof/>
              </w:rPr>
              <w:t>Supporting the Family</w:t>
            </w:r>
            <w:r w:rsidR="0082609E">
              <w:rPr>
                <w:noProof/>
                <w:webHidden/>
              </w:rPr>
              <w:tab/>
            </w:r>
            <w:r w:rsidR="0082609E">
              <w:rPr>
                <w:noProof/>
                <w:webHidden/>
              </w:rPr>
              <w:fldChar w:fldCharType="begin"/>
            </w:r>
            <w:r w:rsidR="0082609E">
              <w:rPr>
                <w:noProof/>
                <w:webHidden/>
              </w:rPr>
              <w:instrText xml:space="preserve"> PAGEREF _Toc139845722 \h </w:instrText>
            </w:r>
            <w:r w:rsidR="0082609E">
              <w:rPr>
                <w:noProof/>
                <w:webHidden/>
              </w:rPr>
            </w:r>
            <w:r w:rsidR="0082609E">
              <w:rPr>
                <w:noProof/>
                <w:webHidden/>
              </w:rPr>
              <w:fldChar w:fldCharType="separate"/>
            </w:r>
            <w:r w:rsidR="0082609E">
              <w:rPr>
                <w:noProof/>
                <w:webHidden/>
              </w:rPr>
              <w:t>3</w:t>
            </w:r>
            <w:r w:rsidR="0082609E">
              <w:rPr>
                <w:noProof/>
                <w:webHidden/>
              </w:rPr>
              <w:fldChar w:fldCharType="end"/>
            </w:r>
          </w:hyperlink>
        </w:p>
        <w:p w:rsidR="0082609E" w:rsidRDefault="009A11EE">
          <w:pPr>
            <w:pStyle w:val="TOC1"/>
            <w:tabs>
              <w:tab w:val="right" w:leader="dot" w:pos="9016"/>
            </w:tabs>
            <w:rPr>
              <w:rFonts w:asciiTheme="minorHAnsi" w:hAnsiTheme="minorHAnsi" w:cstheme="minorBidi"/>
              <w:noProof/>
              <w:color w:val="auto"/>
              <w:sz w:val="22"/>
              <w:szCs w:val="22"/>
            </w:rPr>
          </w:pPr>
          <w:hyperlink w:anchor="_Toc139845723" w:history="1">
            <w:r w:rsidR="0082609E" w:rsidRPr="00956797">
              <w:rPr>
                <w:rStyle w:val="Hyperlink"/>
                <w:noProof/>
              </w:rPr>
              <w:t>Siblings</w:t>
            </w:r>
            <w:r w:rsidR="0082609E">
              <w:rPr>
                <w:noProof/>
                <w:webHidden/>
              </w:rPr>
              <w:tab/>
            </w:r>
            <w:r w:rsidR="0082609E">
              <w:rPr>
                <w:noProof/>
                <w:webHidden/>
              </w:rPr>
              <w:fldChar w:fldCharType="begin"/>
            </w:r>
            <w:r w:rsidR="0082609E">
              <w:rPr>
                <w:noProof/>
                <w:webHidden/>
              </w:rPr>
              <w:instrText xml:space="preserve"> PAGEREF _Toc139845723 \h </w:instrText>
            </w:r>
            <w:r w:rsidR="0082609E">
              <w:rPr>
                <w:noProof/>
                <w:webHidden/>
              </w:rPr>
            </w:r>
            <w:r w:rsidR="0082609E">
              <w:rPr>
                <w:noProof/>
                <w:webHidden/>
              </w:rPr>
              <w:fldChar w:fldCharType="separate"/>
            </w:r>
            <w:r w:rsidR="0082609E">
              <w:rPr>
                <w:noProof/>
                <w:webHidden/>
              </w:rPr>
              <w:t>4</w:t>
            </w:r>
            <w:r w:rsidR="0082609E">
              <w:rPr>
                <w:noProof/>
                <w:webHidden/>
              </w:rPr>
              <w:fldChar w:fldCharType="end"/>
            </w:r>
          </w:hyperlink>
        </w:p>
        <w:p w:rsidR="0082609E" w:rsidRDefault="009A11EE">
          <w:pPr>
            <w:pStyle w:val="TOC1"/>
            <w:tabs>
              <w:tab w:val="right" w:leader="dot" w:pos="9016"/>
            </w:tabs>
            <w:rPr>
              <w:rFonts w:asciiTheme="minorHAnsi" w:hAnsiTheme="minorHAnsi" w:cstheme="minorBidi"/>
              <w:noProof/>
              <w:color w:val="auto"/>
              <w:sz w:val="22"/>
              <w:szCs w:val="22"/>
            </w:rPr>
          </w:pPr>
          <w:hyperlink w:anchor="_Toc139845724" w:history="1">
            <w:r w:rsidR="0082609E" w:rsidRPr="00956797">
              <w:rPr>
                <w:rStyle w:val="Hyperlink"/>
                <w:noProof/>
              </w:rPr>
              <w:t>Funeral Attendance</w:t>
            </w:r>
            <w:r w:rsidR="0082609E">
              <w:rPr>
                <w:noProof/>
                <w:webHidden/>
              </w:rPr>
              <w:tab/>
            </w:r>
            <w:r w:rsidR="0082609E">
              <w:rPr>
                <w:noProof/>
                <w:webHidden/>
              </w:rPr>
              <w:fldChar w:fldCharType="begin"/>
            </w:r>
            <w:r w:rsidR="0082609E">
              <w:rPr>
                <w:noProof/>
                <w:webHidden/>
              </w:rPr>
              <w:instrText xml:space="preserve"> PAGEREF _Toc139845724 \h </w:instrText>
            </w:r>
            <w:r w:rsidR="0082609E">
              <w:rPr>
                <w:noProof/>
                <w:webHidden/>
              </w:rPr>
            </w:r>
            <w:r w:rsidR="0082609E">
              <w:rPr>
                <w:noProof/>
                <w:webHidden/>
              </w:rPr>
              <w:fldChar w:fldCharType="separate"/>
            </w:r>
            <w:r w:rsidR="0082609E">
              <w:rPr>
                <w:noProof/>
                <w:webHidden/>
              </w:rPr>
              <w:t>4</w:t>
            </w:r>
            <w:r w:rsidR="0082609E">
              <w:rPr>
                <w:noProof/>
                <w:webHidden/>
              </w:rPr>
              <w:fldChar w:fldCharType="end"/>
            </w:r>
          </w:hyperlink>
        </w:p>
        <w:p w:rsidR="0082609E" w:rsidRDefault="009A11EE">
          <w:pPr>
            <w:pStyle w:val="TOC1"/>
            <w:tabs>
              <w:tab w:val="right" w:leader="dot" w:pos="9016"/>
            </w:tabs>
            <w:rPr>
              <w:rFonts w:asciiTheme="minorHAnsi" w:hAnsiTheme="minorHAnsi" w:cstheme="minorBidi"/>
              <w:noProof/>
              <w:color w:val="auto"/>
              <w:sz w:val="22"/>
              <w:szCs w:val="22"/>
            </w:rPr>
          </w:pPr>
          <w:hyperlink w:anchor="_Toc139845725" w:history="1">
            <w:r w:rsidR="0082609E" w:rsidRPr="00956797">
              <w:rPr>
                <w:rStyle w:val="Hyperlink"/>
                <w:noProof/>
              </w:rPr>
              <w:t>Post-mortem and Further Investigations/Learning</w:t>
            </w:r>
            <w:r w:rsidR="0082609E">
              <w:rPr>
                <w:noProof/>
                <w:webHidden/>
              </w:rPr>
              <w:tab/>
            </w:r>
            <w:r w:rsidR="0082609E">
              <w:rPr>
                <w:noProof/>
                <w:webHidden/>
              </w:rPr>
              <w:fldChar w:fldCharType="begin"/>
            </w:r>
            <w:r w:rsidR="0082609E">
              <w:rPr>
                <w:noProof/>
                <w:webHidden/>
              </w:rPr>
              <w:instrText xml:space="preserve"> PAGEREF _Toc139845725 \h </w:instrText>
            </w:r>
            <w:r w:rsidR="0082609E">
              <w:rPr>
                <w:noProof/>
                <w:webHidden/>
              </w:rPr>
            </w:r>
            <w:r w:rsidR="0082609E">
              <w:rPr>
                <w:noProof/>
                <w:webHidden/>
              </w:rPr>
              <w:fldChar w:fldCharType="separate"/>
            </w:r>
            <w:r w:rsidR="0082609E">
              <w:rPr>
                <w:noProof/>
                <w:webHidden/>
              </w:rPr>
              <w:t>4</w:t>
            </w:r>
            <w:r w:rsidR="0082609E">
              <w:rPr>
                <w:noProof/>
                <w:webHidden/>
              </w:rPr>
              <w:fldChar w:fldCharType="end"/>
            </w:r>
          </w:hyperlink>
        </w:p>
        <w:p w:rsidR="0082609E" w:rsidRDefault="009A11EE">
          <w:pPr>
            <w:pStyle w:val="TOC1"/>
            <w:tabs>
              <w:tab w:val="right" w:leader="dot" w:pos="9016"/>
            </w:tabs>
            <w:rPr>
              <w:rFonts w:asciiTheme="minorHAnsi" w:hAnsiTheme="minorHAnsi" w:cstheme="minorBidi"/>
              <w:noProof/>
              <w:color w:val="auto"/>
              <w:sz w:val="22"/>
              <w:szCs w:val="22"/>
            </w:rPr>
          </w:pPr>
          <w:hyperlink w:anchor="_Toc139845726" w:history="1">
            <w:r w:rsidR="0082609E" w:rsidRPr="00956797">
              <w:rPr>
                <w:rStyle w:val="Hyperlink"/>
                <w:noProof/>
              </w:rPr>
              <w:t>Staff wellbeing</w:t>
            </w:r>
            <w:r w:rsidR="0082609E">
              <w:rPr>
                <w:noProof/>
                <w:webHidden/>
              </w:rPr>
              <w:tab/>
            </w:r>
            <w:r w:rsidR="0082609E">
              <w:rPr>
                <w:noProof/>
                <w:webHidden/>
              </w:rPr>
              <w:fldChar w:fldCharType="begin"/>
            </w:r>
            <w:r w:rsidR="0082609E">
              <w:rPr>
                <w:noProof/>
                <w:webHidden/>
              </w:rPr>
              <w:instrText xml:space="preserve"> PAGEREF _Toc139845726 \h </w:instrText>
            </w:r>
            <w:r w:rsidR="0082609E">
              <w:rPr>
                <w:noProof/>
                <w:webHidden/>
              </w:rPr>
            </w:r>
            <w:r w:rsidR="0082609E">
              <w:rPr>
                <w:noProof/>
                <w:webHidden/>
              </w:rPr>
              <w:fldChar w:fldCharType="separate"/>
            </w:r>
            <w:r w:rsidR="0082609E">
              <w:rPr>
                <w:noProof/>
                <w:webHidden/>
              </w:rPr>
              <w:t>5</w:t>
            </w:r>
            <w:r w:rsidR="0082609E">
              <w:rPr>
                <w:noProof/>
                <w:webHidden/>
              </w:rPr>
              <w:fldChar w:fldCharType="end"/>
            </w:r>
          </w:hyperlink>
        </w:p>
        <w:p w:rsidR="0082609E" w:rsidRDefault="009A11EE">
          <w:pPr>
            <w:pStyle w:val="TOC1"/>
            <w:tabs>
              <w:tab w:val="right" w:leader="dot" w:pos="9016"/>
            </w:tabs>
            <w:rPr>
              <w:rFonts w:asciiTheme="minorHAnsi" w:hAnsiTheme="minorHAnsi" w:cstheme="minorBidi"/>
              <w:noProof/>
              <w:color w:val="auto"/>
              <w:sz w:val="22"/>
              <w:szCs w:val="22"/>
            </w:rPr>
          </w:pPr>
          <w:hyperlink w:anchor="_Toc139845727" w:history="1">
            <w:r w:rsidR="0082609E" w:rsidRPr="00956797">
              <w:rPr>
                <w:rStyle w:val="Hyperlink"/>
                <w:noProof/>
              </w:rPr>
              <w:t>Checklist</w:t>
            </w:r>
            <w:r w:rsidR="0082609E">
              <w:rPr>
                <w:noProof/>
                <w:webHidden/>
              </w:rPr>
              <w:tab/>
            </w:r>
            <w:r w:rsidR="0082609E">
              <w:rPr>
                <w:noProof/>
                <w:webHidden/>
              </w:rPr>
              <w:fldChar w:fldCharType="begin"/>
            </w:r>
            <w:r w:rsidR="0082609E">
              <w:rPr>
                <w:noProof/>
                <w:webHidden/>
              </w:rPr>
              <w:instrText xml:space="preserve"> PAGEREF _Toc139845727 \h </w:instrText>
            </w:r>
            <w:r w:rsidR="0082609E">
              <w:rPr>
                <w:noProof/>
                <w:webHidden/>
              </w:rPr>
            </w:r>
            <w:r w:rsidR="0082609E">
              <w:rPr>
                <w:noProof/>
                <w:webHidden/>
              </w:rPr>
              <w:fldChar w:fldCharType="separate"/>
            </w:r>
            <w:r w:rsidR="0082609E">
              <w:rPr>
                <w:noProof/>
                <w:webHidden/>
              </w:rPr>
              <w:t>5</w:t>
            </w:r>
            <w:r w:rsidR="0082609E">
              <w:rPr>
                <w:noProof/>
                <w:webHidden/>
              </w:rPr>
              <w:fldChar w:fldCharType="end"/>
            </w:r>
          </w:hyperlink>
        </w:p>
        <w:p w:rsidR="0082609E" w:rsidRDefault="009A11EE">
          <w:pPr>
            <w:pStyle w:val="TOC1"/>
            <w:tabs>
              <w:tab w:val="right" w:leader="dot" w:pos="9016"/>
            </w:tabs>
            <w:rPr>
              <w:rFonts w:asciiTheme="minorHAnsi" w:hAnsiTheme="minorHAnsi" w:cstheme="minorBidi"/>
              <w:noProof/>
              <w:color w:val="auto"/>
              <w:sz w:val="22"/>
              <w:szCs w:val="22"/>
            </w:rPr>
          </w:pPr>
          <w:hyperlink w:anchor="_Toc139845728" w:history="1">
            <w:r w:rsidR="0082609E" w:rsidRPr="00956797">
              <w:rPr>
                <w:rStyle w:val="Hyperlink"/>
                <w:noProof/>
              </w:rPr>
              <w:t>Appendix 1 - Clinical Lead Checklist – Post Child Death</w:t>
            </w:r>
            <w:r w:rsidR="0082609E">
              <w:rPr>
                <w:noProof/>
                <w:webHidden/>
              </w:rPr>
              <w:tab/>
            </w:r>
            <w:r w:rsidR="0082609E">
              <w:rPr>
                <w:noProof/>
                <w:webHidden/>
              </w:rPr>
              <w:fldChar w:fldCharType="begin"/>
            </w:r>
            <w:r w:rsidR="0082609E">
              <w:rPr>
                <w:noProof/>
                <w:webHidden/>
              </w:rPr>
              <w:instrText xml:space="preserve"> PAGEREF _Toc139845728 \h </w:instrText>
            </w:r>
            <w:r w:rsidR="0082609E">
              <w:rPr>
                <w:noProof/>
                <w:webHidden/>
              </w:rPr>
            </w:r>
            <w:r w:rsidR="0082609E">
              <w:rPr>
                <w:noProof/>
                <w:webHidden/>
              </w:rPr>
              <w:fldChar w:fldCharType="separate"/>
            </w:r>
            <w:r w:rsidR="0082609E">
              <w:rPr>
                <w:noProof/>
                <w:webHidden/>
              </w:rPr>
              <w:t>6</w:t>
            </w:r>
            <w:r w:rsidR="0082609E">
              <w:rPr>
                <w:noProof/>
                <w:webHidden/>
              </w:rPr>
              <w:fldChar w:fldCharType="end"/>
            </w:r>
          </w:hyperlink>
        </w:p>
        <w:p w:rsidR="0082609E" w:rsidRDefault="009A11EE">
          <w:pPr>
            <w:pStyle w:val="TOC1"/>
            <w:tabs>
              <w:tab w:val="right" w:leader="dot" w:pos="9016"/>
            </w:tabs>
            <w:rPr>
              <w:rFonts w:asciiTheme="minorHAnsi" w:hAnsiTheme="minorHAnsi" w:cstheme="minorBidi"/>
              <w:noProof/>
              <w:color w:val="auto"/>
              <w:sz w:val="22"/>
              <w:szCs w:val="22"/>
            </w:rPr>
          </w:pPr>
          <w:hyperlink w:anchor="_Toc139845729" w:history="1">
            <w:r w:rsidR="0082609E" w:rsidRPr="00956797">
              <w:rPr>
                <w:rStyle w:val="Hyperlink"/>
                <w:noProof/>
              </w:rPr>
              <w:t>Appendix 2- List of Possible Participants</w:t>
            </w:r>
            <w:r w:rsidR="0082609E">
              <w:rPr>
                <w:noProof/>
                <w:webHidden/>
              </w:rPr>
              <w:tab/>
            </w:r>
            <w:r w:rsidR="0082609E">
              <w:rPr>
                <w:noProof/>
                <w:webHidden/>
              </w:rPr>
              <w:fldChar w:fldCharType="begin"/>
            </w:r>
            <w:r w:rsidR="0082609E">
              <w:rPr>
                <w:noProof/>
                <w:webHidden/>
              </w:rPr>
              <w:instrText xml:space="preserve"> PAGEREF _Toc139845729 \h </w:instrText>
            </w:r>
            <w:r w:rsidR="0082609E">
              <w:rPr>
                <w:noProof/>
                <w:webHidden/>
              </w:rPr>
            </w:r>
            <w:r w:rsidR="0082609E">
              <w:rPr>
                <w:noProof/>
                <w:webHidden/>
              </w:rPr>
              <w:fldChar w:fldCharType="separate"/>
            </w:r>
            <w:r w:rsidR="0082609E">
              <w:rPr>
                <w:noProof/>
                <w:webHidden/>
              </w:rPr>
              <w:t>8</w:t>
            </w:r>
            <w:r w:rsidR="0082609E">
              <w:rPr>
                <w:noProof/>
                <w:webHidden/>
              </w:rPr>
              <w:fldChar w:fldCharType="end"/>
            </w:r>
          </w:hyperlink>
        </w:p>
        <w:p w:rsidR="003A4B82" w:rsidRPr="003A4B82" w:rsidRDefault="003A4B82" w:rsidP="003A4B82">
          <w:pPr>
            <w:spacing w:line="276" w:lineRule="auto"/>
            <w:rPr>
              <w:sz w:val="28"/>
              <w:szCs w:val="28"/>
            </w:rPr>
          </w:pPr>
          <w:r w:rsidRPr="00E52B9A">
            <w:rPr>
              <w:b/>
              <w:bCs/>
              <w:noProof/>
            </w:rPr>
            <w:fldChar w:fldCharType="end"/>
          </w:r>
        </w:p>
      </w:sdtContent>
    </w:sdt>
    <w:p w:rsidR="00E52B9A" w:rsidRDefault="00E52B9A" w:rsidP="00E52B9A">
      <w:pPr>
        <w:rPr>
          <w:rFonts w:eastAsiaTheme="minorHAnsi"/>
        </w:rPr>
      </w:pPr>
    </w:p>
    <w:p w:rsidR="00E52B9A" w:rsidRPr="00E52B9A" w:rsidRDefault="00E52B9A" w:rsidP="00E52B9A">
      <w:pPr>
        <w:rPr>
          <w:rFonts w:eastAsiaTheme="minorHAnsi"/>
        </w:rPr>
      </w:pPr>
      <w:r w:rsidRPr="00E52B9A">
        <w:rPr>
          <w:rFonts w:eastAsiaTheme="minorHAnsi"/>
        </w:rPr>
        <w:t xml:space="preserve">The PELiCaN Service Development Group have endeavoured to create as complete a document as possible, however, if you have any constructive feedback or comments on this document this would be greatly appreciated. You can do this by emailing the team on </w:t>
      </w:r>
      <w:hyperlink r:id="rId10" w:history="1">
        <w:r w:rsidRPr="00E52B9A">
          <w:rPr>
            <w:rStyle w:val="Hyperlink"/>
            <w:lang w:eastAsia="en-US"/>
          </w:rPr>
          <w:t>nss.pelican@nhs.scot</w:t>
        </w:r>
      </w:hyperlink>
      <w:r w:rsidRPr="00E52B9A">
        <w:rPr>
          <w:rFonts w:eastAsiaTheme="minorHAnsi"/>
        </w:rPr>
        <w:t xml:space="preserve"> or by completing the following </w:t>
      </w:r>
      <w:hyperlink r:id="rId11" w:history="1">
        <w:r w:rsidRPr="00E52B9A">
          <w:rPr>
            <w:rStyle w:val="Hyperlink"/>
            <w:lang w:eastAsia="en-US"/>
          </w:rPr>
          <w:t>feedback form</w:t>
        </w:r>
      </w:hyperlink>
      <w:r w:rsidRPr="00E52B9A">
        <w:rPr>
          <w:rFonts w:eastAsiaTheme="minorHAnsi"/>
        </w:rPr>
        <w:t xml:space="preserve">. </w:t>
      </w:r>
      <w:r w:rsidRPr="00E52B9A">
        <w:rPr>
          <w:rFonts w:eastAsiaTheme="minorHAnsi"/>
          <w:b/>
          <w:bCs/>
        </w:rPr>
        <w:t>NB:</w:t>
      </w:r>
      <w:r>
        <w:rPr>
          <w:rFonts w:eastAsiaTheme="minorHAnsi"/>
        </w:rPr>
        <w:t xml:space="preserve"> All PELiCaN </w:t>
      </w:r>
      <w:r w:rsidRPr="00E52B9A">
        <w:rPr>
          <w:rFonts w:eastAsiaTheme="minorHAnsi"/>
        </w:rPr>
        <w:t>documents will be subject to NSS document governance and will be subject to regular review.</w:t>
      </w:r>
    </w:p>
    <w:p w:rsidR="00E52B9A" w:rsidRPr="00E52B9A" w:rsidRDefault="00E52B9A" w:rsidP="00E52B9A">
      <w:pPr>
        <w:pStyle w:val="Heading1"/>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3402"/>
        <w:gridCol w:w="2552"/>
        <w:gridCol w:w="1933"/>
      </w:tblGrid>
      <w:tr w:rsidR="00E52B9A" w:rsidRPr="00E52B9A" w:rsidTr="00E52B9A">
        <w:trPr>
          <w:trHeight w:val="340"/>
        </w:trPr>
        <w:tc>
          <w:tcPr>
            <w:tcW w:w="1129" w:type="dxa"/>
            <w:shd w:val="clear" w:color="auto" w:fill="004785"/>
            <w:vAlign w:val="center"/>
          </w:tcPr>
          <w:p w:rsidR="00E52B9A" w:rsidRPr="00E52B9A" w:rsidRDefault="00E52B9A" w:rsidP="00E52B9A">
            <w:pPr>
              <w:rPr>
                <w:rFonts w:eastAsiaTheme="minorHAnsi"/>
                <w:b/>
                <w:bCs/>
                <w:color w:val="FFFFFF" w:themeColor="background1"/>
              </w:rPr>
            </w:pPr>
            <w:r w:rsidRPr="00E52B9A">
              <w:rPr>
                <w:rFonts w:eastAsiaTheme="minorHAnsi"/>
                <w:b/>
                <w:bCs/>
                <w:color w:val="FFFFFF" w:themeColor="background1"/>
              </w:rPr>
              <w:t>Version</w:t>
            </w:r>
          </w:p>
        </w:tc>
        <w:tc>
          <w:tcPr>
            <w:tcW w:w="3402" w:type="dxa"/>
            <w:shd w:val="clear" w:color="auto" w:fill="004785"/>
            <w:vAlign w:val="center"/>
          </w:tcPr>
          <w:p w:rsidR="00E52B9A" w:rsidRPr="00E52B9A" w:rsidRDefault="00E52B9A" w:rsidP="00E52B9A">
            <w:pPr>
              <w:rPr>
                <w:rFonts w:eastAsiaTheme="minorHAnsi"/>
                <w:b/>
                <w:bCs/>
                <w:color w:val="FFFFFF" w:themeColor="background1"/>
              </w:rPr>
            </w:pPr>
            <w:r w:rsidRPr="00E52B9A">
              <w:rPr>
                <w:rFonts w:eastAsiaTheme="minorHAnsi"/>
                <w:b/>
                <w:bCs/>
                <w:color w:val="FFFFFF" w:themeColor="background1"/>
              </w:rPr>
              <w:t>Description of amendments</w:t>
            </w:r>
          </w:p>
        </w:tc>
        <w:tc>
          <w:tcPr>
            <w:tcW w:w="2552" w:type="dxa"/>
            <w:shd w:val="clear" w:color="auto" w:fill="004785"/>
            <w:vAlign w:val="center"/>
          </w:tcPr>
          <w:p w:rsidR="00E52B9A" w:rsidRPr="00E52B9A" w:rsidRDefault="00E52B9A" w:rsidP="00E52B9A">
            <w:pPr>
              <w:rPr>
                <w:rFonts w:eastAsiaTheme="minorHAnsi"/>
                <w:b/>
                <w:bCs/>
                <w:color w:val="FFFFFF" w:themeColor="background1"/>
              </w:rPr>
            </w:pPr>
            <w:r w:rsidRPr="00E52B9A">
              <w:rPr>
                <w:rFonts w:eastAsiaTheme="minorHAnsi"/>
                <w:b/>
                <w:bCs/>
                <w:color w:val="FFFFFF" w:themeColor="background1"/>
              </w:rPr>
              <w:t>Name &amp; Designation</w:t>
            </w:r>
          </w:p>
        </w:tc>
        <w:tc>
          <w:tcPr>
            <w:tcW w:w="1933" w:type="dxa"/>
            <w:shd w:val="clear" w:color="auto" w:fill="004785"/>
            <w:vAlign w:val="center"/>
          </w:tcPr>
          <w:p w:rsidR="00E52B9A" w:rsidRPr="00E52B9A" w:rsidRDefault="00E52B9A" w:rsidP="00E52B9A">
            <w:pPr>
              <w:rPr>
                <w:rFonts w:eastAsiaTheme="minorHAnsi"/>
                <w:b/>
                <w:bCs/>
                <w:color w:val="FFFFFF" w:themeColor="background1"/>
              </w:rPr>
            </w:pPr>
            <w:r w:rsidRPr="00E52B9A">
              <w:rPr>
                <w:rFonts w:eastAsiaTheme="minorHAnsi"/>
                <w:b/>
                <w:bCs/>
                <w:color w:val="FFFFFF" w:themeColor="background1"/>
              </w:rPr>
              <w:t>Date</w:t>
            </w:r>
          </w:p>
        </w:tc>
      </w:tr>
      <w:tr w:rsidR="004C3A3F" w:rsidRPr="00E52B9A" w:rsidTr="00DA5928">
        <w:trPr>
          <w:trHeight w:val="340"/>
        </w:trPr>
        <w:tc>
          <w:tcPr>
            <w:tcW w:w="1129" w:type="dxa"/>
          </w:tcPr>
          <w:p w:rsidR="004C3A3F" w:rsidRPr="00E52B9A" w:rsidRDefault="004C3A3F" w:rsidP="004C3A3F">
            <w:pPr>
              <w:rPr>
                <w:rFonts w:eastAsiaTheme="minorHAnsi"/>
              </w:rPr>
            </w:pPr>
            <w:r w:rsidRPr="007335FC">
              <w:t>V1</w:t>
            </w:r>
          </w:p>
        </w:tc>
        <w:tc>
          <w:tcPr>
            <w:tcW w:w="3402" w:type="dxa"/>
          </w:tcPr>
          <w:p w:rsidR="004C3A3F" w:rsidRPr="00E52B9A" w:rsidRDefault="004C3A3F" w:rsidP="004C3A3F">
            <w:pPr>
              <w:rPr>
                <w:rFonts w:eastAsiaTheme="minorHAnsi"/>
              </w:rPr>
            </w:pPr>
            <w:r w:rsidRPr="007335FC">
              <w:t xml:space="preserve">First Final Version Agreed </w:t>
            </w:r>
          </w:p>
        </w:tc>
        <w:tc>
          <w:tcPr>
            <w:tcW w:w="2552" w:type="dxa"/>
          </w:tcPr>
          <w:p w:rsidR="004C3A3F" w:rsidRPr="00E52B9A" w:rsidRDefault="004C3A3F" w:rsidP="004C3A3F">
            <w:pPr>
              <w:rPr>
                <w:rFonts w:eastAsiaTheme="minorHAnsi"/>
              </w:rPr>
            </w:pPr>
            <w:r w:rsidRPr="007335FC">
              <w:t>Shelley Heatlie</w:t>
            </w:r>
          </w:p>
        </w:tc>
        <w:tc>
          <w:tcPr>
            <w:tcW w:w="1933" w:type="dxa"/>
          </w:tcPr>
          <w:p w:rsidR="004C3A3F" w:rsidRPr="00E52B9A" w:rsidRDefault="004C3A3F" w:rsidP="004C3A3F">
            <w:pPr>
              <w:rPr>
                <w:rFonts w:eastAsiaTheme="minorHAnsi"/>
              </w:rPr>
            </w:pPr>
            <w:r w:rsidRPr="007335FC">
              <w:t>2021</w:t>
            </w:r>
          </w:p>
        </w:tc>
      </w:tr>
      <w:tr w:rsidR="004C3A3F" w:rsidRPr="00E52B9A" w:rsidTr="00DA5928">
        <w:trPr>
          <w:trHeight w:val="340"/>
        </w:trPr>
        <w:tc>
          <w:tcPr>
            <w:tcW w:w="1129" w:type="dxa"/>
          </w:tcPr>
          <w:p w:rsidR="004C3A3F" w:rsidRPr="00E52B9A" w:rsidRDefault="004C3A3F" w:rsidP="004C3A3F">
            <w:pPr>
              <w:rPr>
                <w:rFonts w:eastAsiaTheme="minorHAnsi"/>
              </w:rPr>
            </w:pPr>
            <w:r w:rsidRPr="007335FC">
              <w:t>V</w:t>
            </w:r>
            <w:r>
              <w:t>2</w:t>
            </w:r>
          </w:p>
        </w:tc>
        <w:tc>
          <w:tcPr>
            <w:tcW w:w="3402" w:type="dxa"/>
          </w:tcPr>
          <w:p w:rsidR="004C3A3F" w:rsidRPr="00E52B9A" w:rsidRDefault="004C3A3F" w:rsidP="004C3A3F">
            <w:pPr>
              <w:rPr>
                <w:rFonts w:eastAsiaTheme="minorHAnsi"/>
              </w:rPr>
            </w:pPr>
            <w:r w:rsidRPr="007335FC">
              <w:t>Update following introduction of de-briefs guidance</w:t>
            </w:r>
          </w:p>
        </w:tc>
        <w:tc>
          <w:tcPr>
            <w:tcW w:w="2552" w:type="dxa"/>
          </w:tcPr>
          <w:p w:rsidR="004C3A3F" w:rsidRPr="00E52B9A" w:rsidRDefault="004C3A3F" w:rsidP="004C3A3F">
            <w:pPr>
              <w:rPr>
                <w:rFonts w:eastAsiaTheme="minorHAnsi"/>
              </w:rPr>
            </w:pPr>
            <w:r w:rsidRPr="007335FC">
              <w:t xml:space="preserve">Shelley Heatlie </w:t>
            </w:r>
          </w:p>
        </w:tc>
        <w:tc>
          <w:tcPr>
            <w:tcW w:w="1933" w:type="dxa"/>
          </w:tcPr>
          <w:p w:rsidR="004C3A3F" w:rsidRPr="00E52B9A" w:rsidRDefault="004C3A3F" w:rsidP="004C3A3F">
            <w:pPr>
              <w:rPr>
                <w:rFonts w:eastAsiaTheme="minorHAnsi"/>
              </w:rPr>
            </w:pPr>
            <w:r w:rsidRPr="007335FC">
              <w:t>March 2023</w:t>
            </w:r>
          </w:p>
        </w:tc>
      </w:tr>
      <w:tr w:rsidR="00E52B9A" w:rsidRPr="00E52B9A" w:rsidTr="00E52B9A">
        <w:trPr>
          <w:trHeight w:val="340"/>
        </w:trPr>
        <w:tc>
          <w:tcPr>
            <w:tcW w:w="1129" w:type="dxa"/>
            <w:vAlign w:val="center"/>
          </w:tcPr>
          <w:p w:rsidR="00E52B9A" w:rsidRPr="00E52B9A" w:rsidRDefault="00E52B9A" w:rsidP="00E52B9A">
            <w:pPr>
              <w:rPr>
                <w:rFonts w:eastAsiaTheme="minorHAnsi"/>
              </w:rPr>
            </w:pPr>
          </w:p>
        </w:tc>
        <w:tc>
          <w:tcPr>
            <w:tcW w:w="3402" w:type="dxa"/>
            <w:vAlign w:val="center"/>
          </w:tcPr>
          <w:p w:rsidR="00E52B9A" w:rsidRPr="00E52B9A" w:rsidRDefault="00E52B9A" w:rsidP="00E52B9A">
            <w:pPr>
              <w:rPr>
                <w:rFonts w:eastAsiaTheme="minorHAnsi"/>
              </w:rPr>
            </w:pPr>
          </w:p>
        </w:tc>
        <w:tc>
          <w:tcPr>
            <w:tcW w:w="2552" w:type="dxa"/>
            <w:vAlign w:val="center"/>
          </w:tcPr>
          <w:p w:rsidR="00E52B9A" w:rsidRPr="00E52B9A" w:rsidRDefault="00E52B9A" w:rsidP="00E52B9A">
            <w:pPr>
              <w:rPr>
                <w:rFonts w:eastAsiaTheme="minorHAnsi"/>
              </w:rPr>
            </w:pPr>
          </w:p>
        </w:tc>
        <w:tc>
          <w:tcPr>
            <w:tcW w:w="1933" w:type="dxa"/>
            <w:vAlign w:val="center"/>
          </w:tcPr>
          <w:p w:rsidR="00E52B9A" w:rsidRPr="00E52B9A" w:rsidRDefault="00E52B9A" w:rsidP="00E52B9A">
            <w:pPr>
              <w:rPr>
                <w:rFonts w:eastAsiaTheme="minorHAnsi"/>
              </w:rPr>
            </w:pPr>
          </w:p>
        </w:tc>
      </w:tr>
    </w:tbl>
    <w:p w:rsidR="00E52B9A" w:rsidRDefault="00E52B9A" w:rsidP="003A4B82">
      <w:pPr>
        <w:pStyle w:val="Heading1"/>
        <w:spacing w:line="276" w:lineRule="auto"/>
      </w:pPr>
    </w:p>
    <w:p w:rsidR="005A1EDC" w:rsidRDefault="005A1EDC" w:rsidP="003A4B82">
      <w:pPr>
        <w:pStyle w:val="Heading1"/>
        <w:spacing w:line="276" w:lineRule="auto"/>
      </w:pPr>
      <w:r>
        <w:br w:type="page"/>
      </w:r>
    </w:p>
    <w:p w:rsidR="00E52B9A" w:rsidRDefault="00E52B9A" w:rsidP="00E52B9A">
      <w:pPr>
        <w:pStyle w:val="Heading1"/>
      </w:pPr>
      <w:bookmarkStart w:id="0" w:name="_Toc139845721"/>
      <w:r>
        <w:t>Introduction</w:t>
      </w:r>
      <w:bookmarkEnd w:id="0"/>
    </w:p>
    <w:p w:rsidR="00C018AA" w:rsidRDefault="004C3A3F" w:rsidP="004C3A3F">
      <w:pPr>
        <w:rPr>
          <w:lang w:eastAsia="en-US"/>
        </w:rPr>
      </w:pPr>
      <w:r w:rsidRPr="004C3A3F">
        <w:rPr>
          <w:lang w:eastAsia="en-US"/>
        </w:rPr>
        <w:t xml:space="preserve">This document describes a comprehensive list of procedures that should be completed after the death of a child. Attention is </w:t>
      </w:r>
      <w:r w:rsidRPr="00662944">
        <w:rPr>
          <w:lang w:eastAsia="en-US"/>
        </w:rPr>
        <w:t xml:space="preserve">drawn to the </w:t>
      </w:r>
      <w:hyperlink r:id="rId12" w:history="1">
        <w:r w:rsidR="00230EF9" w:rsidRPr="00230EF9">
          <w:rPr>
            <w:rStyle w:val="Hyperlink"/>
            <w:lang w:eastAsia="en-US"/>
          </w:rPr>
          <w:t xml:space="preserve"> PELiCaN – Guidance Document- Holding debriefs following the death of a baby, child or young person</w:t>
        </w:r>
        <w:r w:rsidR="00230EF9" w:rsidRPr="00662944">
          <w:rPr>
            <w:rStyle w:val="Hyperlink"/>
            <w:lang w:eastAsia="en-US"/>
          </w:rPr>
          <w:t xml:space="preserve"> </w:t>
        </w:r>
        <w:r w:rsidR="00440A1B" w:rsidRPr="00662944">
          <w:rPr>
            <w:rStyle w:val="Hyperlink"/>
            <w:lang w:eastAsia="en-US"/>
          </w:rPr>
          <w:t>(NSD610-002.05)</w:t>
        </w:r>
      </w:hyperlink>
      <w:r w:rsidR="00440A1B" w:rsidRPr="00662944">
        <w:rPr>
          <w:lang w:eastAsia="en-US"/>
        </w:rPr>
        <w:t xml:space="preserve"> </w:t>
      </w:r>
      <w:r w:rsidRPr="00662944">
        <w:rPr>
          <w:lang w:eastAsia="en-US"/>
        </w:rPr>
        <w:t>the</w:t>
      </w:r>
      <w:r w:rsidRPr="004C3A3F">
        <w:rPr>
          <w:lang w:eastAsia="en-US"/>
        </w:rPr>
        <w:t xml:space="preserve"> aim of which is for staff to share personal reflections of their experience as they too must process the tragic events that have unfolded in-front of them.</w:t>
      </w:r>
    </w:p>
    <w:p w:rsidR="004C3A3F" w:rsidRDefault="004C3A3F" w:rsidP="004C3A3F">
      <w:pPr>
        <w:rPr>
          <w:lang w:eastAsia="en-US"/>
        </w:rPr>
      </w:pPr>
    </w:p>
    <w:p w:rsidR="004C3A3F" w:rsidRPr="00662944" w:rsidRDefault="004C3A3F" w:rsidP="004C3A3F">
      <w:pPr>
        <w:rPr>
          <w:lang w:eastAsia="en-US"/>
        </w:rPr>
      </w:pPr>
      <w:r w:rsidRPr="00662944">
        <w:rPr>
          <w:lang w:eastAsia="en-US"/>
        </w:rPr>
        <w:t>Throughout the guidance, ‘parents and families’ should be interpreted as anyone who holds ‘parental rights or primary responsibility’ for caring for the baby, child, or young person (B, C, Y-P). We wish to be totally inclusive, but for simplicity ‘parents and families’ is to acknowledge the relationship through the B, C, Y-P's eyes.</w:t>
      </w:r>
    </w:p>
    <w:p w:rsidR="004C3A3F" w:rsidRPr="00C018AA" w:rsidRDefault="004C3A3F" w:rsidP="004C3A3F">
      <w:pPr>
        <w:rPr>
          <w:lang w:eastAsia="en-US"/>
        </w:rPr>
      </w:pPr>
    </w:p>
    <w:p w:rsidR="004C3A3F" w:rsidRDefault="004C3A3F">
      <w:pPr>
        <w:spacing w:after="200" w:line="276" w:lineRule="auto"/>
        <w:rPr>
          <w:rFonts w:eastAsiaTheme="minorHAnsi"/>
          <w:b/>
          <w:color w:val="004785"/>
          <w:sz w:val="32"/>
          <w:szCs w:val="32"/>
          <w:lang w:eastAsia="en-US"/>
        </w:rPr>
      </w:pPr>
      <w:r w:rsidRPr="004C3A3F">
        <w:rPr>
          <w:rFonts w:eastAsiaTheme="minorHAnsi"/>
          <w:b/>
          <w:color w:val="004785"/>
          <w:sz w:val="32"/>
          <w:szCs w:val="32"/>
          <w:lang w:eastAsia="en-US"/>
        </w:rPr>
        <w:t>Initial Support – Identify the Responsible Clinician</w:t>
      </w:r>
    </w:p>
    <w:p w:rsidR="004C3A3F" w:rsidRDefault="004C3A3F" w:rsidP="004C3A3F">
      <w:pPr>
        <w:spacing w:after="200" w:line="276" w:lineRule="auto"/>
        <w:rPr>
          <w:lang w:eastAsia="en-US"/>
        </w:rPr>
      </w:pPr>
      <w:r>
        <w:rPr>
          <w:lang w:eastAsia="en-US"/>
        </w:rPr>
        <w:t xml:space="preserve">One of the first administrative tasks is to identify the most appropriate responsible healthcare professional to oversee the process, usually a senior doctor who is known to the family. In many cases there may be several senior key personnel, but it is important that a single person is identified to ensure that family support transcends the death of their child; that the family continues to have a name to contact before they leave the hospital or hospice. This may be the primary disease specific Specialist, or the palliative care Consultant, a senior member of the hospice team or the family General Practitioner. Clearly identifying the responsibility of every healthcare professional in the holistic coordination of bereavement care. </w:t>
      </w:r>
    </w:p>
    <w:p w:rsidR="004C3A3F" w:rsidRDefault="004C3A3F" w:rsidP="004C3A3F">
      <w:pPr>
        <w:spacing w:after="200" w:line="276" w:lineRule="auto"/>
        <w:rPr>
          <w:lang w:eastAsia="en-US"/>
        </w:rPr>
      </w:pPr>
      <w:r>
        <w:rPr>
          <w:lang w:eastAsia="en-US"/>
        </w:rPr>
        <w:t>One of the pivotal initial tasks is to circulate a concise but comprehensive discharge letter to all professionals known to be involved in the child’s care. The family General Practitioner is alerted to the potential of imminent family needs and may choose to initiate contact to ensure their immediate well-being. Healthcare professionals have the option to initiate contact with the family, rather than the onus being upon the family to reach out to the healthcare professional so that no-one is ‘</w:t>
      </w:r>
      <w:proofErr w:type="gramStart"/>
      <w:r>
        <w:rPr>
          <w:lang w:eastAsia="en-US"/>
        </w:rPr>
        <w:t>caught-out</w:t>
      </w:r>
      <w:proofErr w:type="gramEnd"/>
      <w:r>
        <w:rPr>
          <w:lang w:eastAsia="en-US"/>
        </w:rPr>
        <w:t>’ by not knowing. It is the role of the responsible clinician to inform the administrative team of the death of the patient so that all future appointments are cancelled, especially where the child may be receiving care in more than one hospital or board area.</w:t>
      </w:r>
    </w:p>
    <w:p w:rsidR="004C3A3F" w:rsidRDefault="004C3A3F" w:rsidP="00792A8B">
      <w:pPr>
        <w:pStyle w:val="Heading1"/>
      </w:pPr>
      <w:bookmarkStart w:id="1" w:name="_Toc139845722"/>
      <w:r>
        <w:t>Supporting the Family</w:t>
      </w:r>
      <w:bookmarkEnd w:id="1"/>
      <w:r>
        <w:t xml:space="preserve"> </w:t>
      </w:r>
    </w:p>
    <w:p w:rsidR="00792A8B" w:rsidRDefault="004C3A3F" w:rsidP="004C3A3F">
      <w:pPr>
        <w:spacing w:after="200" w:line="276" w:lineRule="auto"/>
        <w:rPr>
          <w:lang w:eastAsia="en-US"/>
        </w:rPr>
      </w:pPr>
      <w:r>
        <w:rPr>
          <w:lang w:eastAsia="en-US"/>
        </w:rPr>
        <w:t xml:space="preserve">Family members and their support network are thrown into the emotional turmoil of a profound grief reaction. Individuals progress through this journey to variable degrees at different rates and at different times. Some will be numb, in disbelief whilst others are in total despair, devastated and angry. Others may be withdrawn and crushed by sadness whilst others may want to talk, </w:t>
      </w:r>
      <w:proofErr w:type="gramStart"/>
      <w:r>
        <w:rPr>
          <w:lang w:eastAsia="en-US"/>
        </w:rPr>
        <w:t>reflect</w:t>
      </w:r>
      <w:proofErr w:type="gramEnd"/>
      <w:r>
        <w:rPr>
          <w:lang w:eastAsia="en-US"/>
        </w:rPr>
        <w:t xml:space="preserve"> and remember happier times. All emotions are compounded by difficulty in sleeping and eating.</w:t>
      </w:r>
    </w:p>
    <w:p w:rsidR="00792A8B" w:rsidRDefault="00792A8B">
      <w:pPr>
        <w:spacing w:after="200" w:line="276" w:lineRule="auto"/>
        <w:rPr>
          <w:lang w:eastAsia="en-US"/>
        </w:rPr>
      </w:pPr>
      <w:r>
        <w:rPr>
          <w:lang w:eastAsia="en-US"/>
        </w:rPr>
        <w:br w:type="page"/>
      </w:r>
    </w:p>
    <w:p w:rsidR="004C3A3F" w:rsidRDefault="004C3A3F" w:rsidP="00792A8B">
      <w:pPr>
        <w:pStyle w:val="Heading1"/>
      </w:pPr>
      <w:bookmarkStart w:id="2" w:name="_Toc139845723"/>
      <w:r>
        <w:t>Siblings</w:t>
      </w:r>
      <w:bookmarkEnd w:id="2"/>
    </w:p>
    <w:p w:rsidR="004C3A3F" w:rsidRDefault="004C3A3F" w:rsidP="004C3A3F">
      <w:pPr>
        <w:spacing w:after="200" w:line="276" w:lineRule="auto"/>
        <w:rPr>
          <w:lang w:eastAsia="en-US"/>
        </w:rPr>
      </w:pPr>
      <w:r>
        <w:rPr>
          <w:lang w:eastAsia="en-US"/>
        </w:rPr>
        <w:t xml:space="preserve">Healthcare professionals must also be cognisant of the turmoil faced by any siblings who will process events differently and according to their neuro-psychological development. Siblings may not be able to ask for help. Difficulties with understanding the tragedy may arouse feelings of blame and guilt which may become manifest by a change in behaviour and personality. The profound effects of loss cannot be over exaggerated. PELiCaN recommends that families should be pro-actively offered an opportunity to meet with their deceased child’s </w:t>
      </w:r>
      <w:proofErr w:type="gramStart"/>
      <w:r>
        <w:rPr>
          <w:lang w:eastAsia="en-US"/>
        </w:rPr>
        <w:t>principle</w:t>
      </w:r>
      <w:proofErr w:type="gramEnd"/>
      <w:r>
        <w:rPr>
          <w:lang w:eastAsia="en-US"/>
        </w:rPr>
        <w:t xml:space="preserve"> care team at a time and location of their choosing. The responsibility for coordination should be that of the responsible clinician. </w:t>
      </w:r>
    </w:p>
    <w:p w:rsidR="004C3A3F" w:rsidRDefault="004C3A3F" w:rsidP="00792A8B">
      <w:pPr>
        <w:pStyle w:val="Heading1"/>
      </w:pPr>
      <w:bookmarkStart w:id="3" w:name="_Toc139845724"/>
      <w:r>
        <w:t>Funeral Attendance</w:t>
      </w:r>
      <w:bookmarkEnd w:id="3"/>
    </w:p>
    <w:p w:rsidR="004C3A3F" w:rsidRDefault="004C3A3F" w:rsidP="004C3A3F">
      <w:pPr>
        <w:spacing w:after="200" w:line="276" w:lineRule="auto"/>
        <w:rPr>
          <w:lang w:eastAsia="en-US"/>
        </w:rPr>
      </w:pPr>
      <w:r>
        <w:rPr>
          <w:lang w:eastAsia="en-US"/>
        </w:rPr>
        <w:t xml:space="preserve">There is no national guidance regarding staff attendance at a child’s funeral. Staff may choose to attend following a direct invitation from the family, or on their own volition. Anecdotal reflection recalls the value that a bereaved family gains from seeing familiar healthcare professionals who provided the care for their child and with whom they may continue to converse throughout their bereavement. </w:t>
      </w:r>
    </w:p>
    <w:p w:rsidR="004C3A3F" w:rsidRDefault="004C3A3F" w:rsidP="00792A8B">
      <w:pPr>
        <w:pStyle w:val="Heading1"/>
      </w:pPr>
      <w:bookmarkStart w:id="4" w:name="_Toc139845725"/>
      <w:r>
        <w:t>Post-mortem and Further Investigations/Learning</w:t>
      </w:r>
      <w:bookmarkEnd w:id="4"/>
    </w:p>
    <w:p w:rsidR="004C3A3F" w:rsidRDefault="004C3A3F" w:rsidP="004C3A3F">
      <w:pPr>
        <w:spacing w:after="200" w:line="276" w:lineRule="auto"/>
        <w:rPr>
          <w:lang w:eastAsia="en-US"/>
        </w:rPr>
      </w:pPr>
      <w:r>
        <w:rPr>
          <w:lang w:eastAsia="en-US"/>
        </w:rPr>
        <w:t xml:space="preserve">The circumstances of the death may require discussion with the procurator fiscal’s office. Healthcare professionals should enquire whether the deceased child’s family wish for a hospital post-mortem (the medical staff must be able to write a death certificate). The intra-hospital death of a ‘B, C, Y-P' will trigger a ‘Datix’ submission. Your local process for notifying death to patient records and board staff should be followed; this is also </w:t>
      </w:r>
      <w:proofErr w:type="gramStart"/>
      <w:r>
        <w:rPr>
          <w:lang w:eastAsia="en-US"/>
        </w:rPr>
        <w:t>applies</w:t>
      </w:r>
      <w:proofErr w:type="gramEnd"/>
      <w:r>
        <w:rPr>
          <w:lang w:eastAsia="en-US"/>
        </w:rPr>
        <w:t xml:space="preserve"> to deaths that occur outside the hospital (hospice or home). </w:t>
      </w:r>
    </w:p>
    <w:p w:rsidR="004C3A3F" w:rsidRDefault="004C3A3F" w:rsidP="004C3A3F">
      <w:pPr>
        <w:spacing w:after="200" w:line="276" w:lineRule="auto"/>
        <w:rPr>
          <w:lang w:eastAsia="en-US"/>
        </w:rPr>
      </w:pPr>
      <w:r w:rsidRPr="00792A8B">
        <w:rPr>
          <w:b/>
          <w:bCs/>
          <w:color w:val="00B0F0"/>
          <w:lang w:eastAsia="en-US"/>
        </w:rPr>
        <w:t>Key Suggestion</w:t>
      </w:r>
      <w:r w:rsidR="00792A8B" w:rsidRPr="00792A8B">
        <w:rPr>
          <w:b/>
          <w:bCs/>
          <w:color w:val="00B0F0"/>
          <w:lang w:eastAsia="en-US"/>
        </w:rPr>
        <w:t>:</w:t>
      </w:r>
      <w:r>
        <w:rPr>
          <w:lang w:eastAsia="en-US"/>
        </w:rPr>
        <w:t xml:space="preserve"> It is important that patient records and boards staff are informed of all deaths as soon as possible. This is to ensure that future appointments or planned investigations are cancelled and avoid insensitive correspondence from the healthcare institution.</w:t>
      </w:r>
    </w:p>
    <w:p w:rsidR="004C3A3F" w:rsidRDefault="004C3A3F" w:rsidP="004C3A3F">
      <w:pPr>
        <w:spacing w:after="200" w:line="276" w:lineRule="auto"/>
        <w:rPr>
          <w:lang w:eastAsia="en-US"/>
        </w:rPr>
      </w:pPr>
      <w:r>
        <w:rPr>
          <w:lang w:eastAsia="en-US"/>
        </w:rPr>
        <w:t xml:space="preserve">In October 2021, it became a legal requirement that all deaths of babies, </w:t>
      </w:r>
      <w:proofErr w:type="gramStart"/>
      <w:r>
        <w:rPr>
          <w:lang w:eastAsia="en-US"/>
        </w:rPr>
        <w:t>children</w:t>
      </w:r>
      <w:proofErr w:type="gramEnd"/>
      <w:r>
        <w:rPr>
          <w:lang w:eastAsia="en-US"/>
        </w:rPr>
        <w:t xml:space="preserve"> and young people up to 18 years of age are reported to the national Child Death Review hub. The referral is to facilitate a multidisciplinary and multiagency team to focus on identifying learning outcomes and process issues </w:t>
      </w:r>
      <w:proofErr w:type="gramStart"/>
      <w:r>
        <w:rPr>
          <w:lang w:eastAsia="en-US"/>
        </w:rPr>
        <w:t>in an attempt to</w:t>
      </w:r>
      <w:proofErr w:type="gramEnd"/>
      <w:r>
        <w:rPr>
          <w:lang w:eastAsia="en-US"/>
        </w:rPr>
        <w:t xml:space="preserve"> reduce the child death rate. This exploratory investigation will run parallel to any other investigation and support strategies.</w:t>
      </w:r>
    </w:p>
    <w:p w:rsidR="004C3A3F" w:rsidRDefault="004C3A3F" w:rsidP="004C3A3F">
      <w:pPr>
        <w:spacing w:after="200" w:line="276" w:lineRule="auto"/>
        <w:rPr>
          <w:lang w:eastAsia="en-US"/>
        </w:rPr>
      </w:pPr>
    </w:p>
    <w:p w:rsidR="00792A8B" w:rsidRDefault="00792A8B">
      <w:pPr>
        <w:spacing w:after="200" w:line="276" w:lineRule="auto"/>
        <w:rPr>
          <w:lang w:eastAsia="en-US"/>
        </w:rPr>
      </w:pPr>
      <w:r>
        <w:rPr>
          <w:lang w:eastAsia="en-US"/>
        </w:rPr>
        <w:br w:type="page"/>
      </w:r>
    </w:p>
    <w:p w:rsidR="004C3A3F" w:rsidRDefault="004C3A3F" w:rsidP="00792A8B">
      <w:pPr>
        <w:pStyle w:val="Heading1"/>
      </w:pPr>
      <w:bookmarkStart w:id="5" w:name="_Toc139845726"/>
      <w:r>
        <w:t>Staff wellbeing</w:t>
      </w:r>
      <w:bookmarkEnd w:id="5"/>
    </w:p>
    <w:p w:rsidR="004C3A3F" w:rsidRDefault="004C3A3F" w:rsidP="004C3A3F">
      <w:pPr>
        <w:spacing w:after="200" w:line="276" w:lineRule="auto"/>
        <w:rPr>
          <w:lang w:eastAsia="en-US"/>
        </w:rPr>
      </w:pPr>
      <w:r>
        <w:rPr>
          <w:lang w:eastAsia="en-US"/>
        </w:rPr>
        <w:t xml:space="preserve">The essential administrative tasks place additional emotional burden upon staff who may have to recount the traumatic event on multiple occasions. Staff need to be support each other and feel supported. Please look at the </w:t>
      </w:r>
      <w:hyperlink r:id="rId13" w:history="1">
        <w:r w:rsidR="00230EF9" w:rsidRPr="00230EF9">
          <w:rPr>
            <w:rStyle w:val="Hyperlink"/>
            <w:lang w:eastAsia="en-US"/>
          </w:rPr>
          <w:t xml:space="preserve"> PELiCaN – Guidance Document- Holding debriefs following the death of a baby, child or young person</w:t>
        </w:r>
        <w:r w:rsidR="00230EF9" w:rsidRPr="00662944">
          <w:rPr>
            <w:rStyle w:val="Hyperlink"/>
            <w:lang w:eastAsia="en-US"/>
          </w:rPr>
          <w:t xml:space="preserve"> (NSD610-002.05)</w:t>
        </w:r>
      </w:hyperlink>
      <w:r w:rsidR="003150E5">
        <w:rPr>
          <w:lang w:eastAsia="en-US"/>
        </w:rPr>
        <w:t xml:space="preserve"> </w:t>
      </w:r>
      <w:r>
        <w:rPr>
          <w:lang w:eastAsia="en-US"/>
        </w:rPr>
        <w:t>for more information on providing effective reflective opportunities for staff.</w:t>
      </w:r>
    </w:p>
    <w:p w:rsidR="004C3A3F" w:rsidRDefault="004C3A3F" w:rsidP="00792A8B">
      <w:pPr>
        <w:pStyle w:val="Heading1"/>
      </w:pPr>
      <w:bookmarkStart w:id="6" w:name="_Toc139845727"/>
      <w:r>
        <w:t>Checklist</w:t>
      </w:r>
      <w:bookmarkEnd w:id="6"/>
    </w:p>
    <w:p w:rsidR="004C3A3F" w:rsidRDefault="004C3A3F" w:rsidP="004C3A3F">
      <w:pPr>
        <w:spacing w:after="200" w:line="276" w:lineRule="auto"/>
        <w:rPr>
          <w:lang w:eastAsia="en-US"/>
        </w:rPr>
      </w:pPr>
      <w:r>
        <w:rPr>
          <w:lang w:eastAsia="en-US"/>
        </w:rPr>
        <w:t>The following form is recommended as an ‘aid-memoire’, and to be completed simultaneously with the death certificate. A copy can be placed in the clinical case notes and scanned into the electronic notes for reference.</w:t>
      </w:r>
    </w:p>
    <w:p w:rsidR="00E52B9A" w:rsidRDefault="004C3A3F" w:rsidP="004C3A3F">
      <w:pPr>
        <w:spacing w:after="200" w:line="276" w:lineRule="auto"/>
        <w:rPr>
          <w:lang w:eastAsia="en-US"/>
        </w:rPr>
      </w:pPr>
      <w:r>
        <w:rPr>
          <w:lang w:eastAsia="en-US"/>
        </w:rPr>
        <w:t>The below lists the general steps / the national process that should be completed following the death of a child. Note that steps are not linear and not all need to be followed for each child.</w:t>
      </w:r>
      <w:r w:rsidR="00E52B9A">
        <w:rPr>
          <w:lang w:eastAsia="en-US"/>
        </w:rPr>
        <w:br w:type="page"/>
      </w:r>
    </w:p>
    <w:p w:rsidR="0082609E" w:rsidRDefault="0082609E" w:rsidP="0082609E">
      <w:pPr>
        <w:pStyle w:val="Heading1"/>
      </w:pPr>
      <w:bookmarkStart w:id="7" w:name="_Toc139845728"/>
      <w:r>
        <w:t xml:space="preserve">Appendix 1 - </w:t>
      </w:r>
      <w:r w:rsidRPr="004C3A3F">
        <w:t>Clinical Lead Checklist – Post Child Death</w:t>
      </w:r>
      <w:bookmarkEnd w:id="7"/>
    </w:p>
    <w:p w:rsidR="0082609E" w:rsidRDefault="0082609E" w:rsidP="0082609E"/>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35"/>
        <w:gridCol w:w="3063"/>
        <w:gridCol w:w="2127"/>
        <w:gridCol w:w="1791"/>
      </w:tblGrid>
      <w:tr w:rsidR="0082609E" w:rsidTr="002E5D55">
        <w:trPr>
          <w:trHeight w:val="397"/>
        </w:trPr>
        <w:tc>
          <w:tcPr>
            <w:tcW w:w="2035" w:type="dxa"/>
            <w:vAlign w:val="center"/>
          </w:tcPr>
          <w:p w:rsidR="0082609E" w:rsidRPr="00E60FB8" w:rsidRDefault="0082609E" w:rsidP="002E5D55">
            <w:pPr>
              <w:rPr>
                <w:b/>
                <w:bCs/>
              </w:rPr>
            </w:pPr>
            <w:r w:rsidRPr="00E60FB8">
              <w:rPr>
                <w:b/>
                <w:bCs/>
              </w:rPr>
              <w:t>Child’s Name:</w:t>
            </w:r>
          </w:p>
        </w:tc>
        <w:tc>
          <w:tcPr>
            <w:tcW w:w="3063" w:type="dxa"/>
            <w:vAlign w:val="center"/>
          </w:tcPr>
          <w:p w:rsidR="0082609E" w:rsidRDefault="0082609E" w:rsidP="002E5D55"/>
        </w:tc>
        <w:tc>
          <w:tcPr>
            <w:tcW w:w="2127" w:type="dxa"/>
            <w:vAlign w:val="center"/>
          </w:tcPr>
          <w:p w:rsidR="0082609E" w:rsidRPr="00E60FB8" w:rsidRDefault="0082609E" w:rsidP="002E5D55">
            <w:pPr>
              <w:rPr>
                <w:b/>
                <w:bCs/>
              </w:rPr>
            </w:pPr>
            <w:r w:rsidRPr="00E60FB8">
              <w:rPr>
                <w:b/>
                <w:bCs/>
              </w:rPr>
              <w:t>Date of Death:</w:t>
            </w:r>
          </w:p>
        </w:tc>
        <w:tc>
          <w:tcPr>
            <w:tcW w:w="1791" w:type="dxa"/>
            <w:vAlign w:val="center"/>
          </w:tcPr>
          <w:p w:rsidR="0082609E" w:rsidRDefault="0082609E" w:rsidP="002E5D55"/>
        </w:tc>
      </w:tr>
      <w:tr w:rsidR="0082609E" w:rsidTr="002E5D55">
        <w:trPr>
          <w:trHeight w:val="397"/>
        </w:trPr>
        <w:tc>
          <w:tcPr>
            <w:tcW w:w="2035" w:type="dxa"/>
            <w:vAlign w:val="center"/>
          </w:tcPr>
          <w:p w:rsidR="0082609E" w:rsidRPr="00E60FB8" w:rsidRDefault="0082609E" w:rsidP="002E5D55">
            <w:pPr>
              <w:rPr>
                <w:b/>
                <w:bCs/>
              </w:rPr>
            </w:pPr>
            <w:r w:rsidRPr="00E60FB8">
              <w:rPr>
                <w:b/>
                <w:bCs/>
              </w:rPr>
              <w:t>DoB/CHI:</w:t>
            </w:r>
          </w:p>
        </w:tc>
        <w:tc>
          <w:tcPr>
            <w:tcW w:w="3063" w:type="dxa"/>
            <w:vAlign w:val="center"/>
          </w:tcPr>
          <w:p w:rsidR="0082609E" w:rsidRDefault="0082609E" w:rsidP="002E5D55"/>
        </w:tc>
        <w:tc>
          <w:tcPr>
            <w:tcW w:w="2127" w:type="dxa"/>
            <w:vAlign w:val="center"/>
          </w:tcPr>
          <w:p w:rsidR="0082609E" w:rsidRPr="00E60FB8" w:rsidRDefault="0082609E" w:rsidP="002E5D55">
            <w:pPr>
              <w:rPr>
                <w:b/>
                <w:bCs/>
              </w:rPr>
            </w:pPr>
            <w:r w:rsidRPr="00E60FB8">
              <w:rPr>
                <w:b/>
                <w:bCs/>
              </w:rPr>
              <w:t xml:space="preserve">Place of Death: </w:t>
            </w:r>
          </w:p>
        </w:tc>
        <w:tc>
          <w:tcPr>
            <w:tcW w:w="1791" w:type="dxa"/>
            <w:vAlign w:val="center"/>
          </w:tcPr>
          <w:p w:rsidR="0082609E" w:rsidRDefault="0082609E" w:rsidP="002E5D55"/>
        </w:tc>
      </w:tr>
    </w:tbl>
    <w:p w:rsidR="0082609E" w:rsidRDefault="0082609E" w:rsidP="0082609E"/>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Look w:val="04A0" w:firstRow="1" w:lastRow="0" w:firstColumn="1" w:lastColumn="0" w:noHBand="0" w:noVBand="1"/>
      </w:tblPr>
      <w:tblGrid>
        <w:gridCol w:w="563"/>
        <w:gridCol w:w="1417"/>
        <w:gridCol w:w="425"/>
        <w:gridCol w:w="143"/>
        <w:gridCol w:w="5811"/>
        <w:gridCol w:w="568"/>
      </w:tblGrid>
      <w:tr w:rsidR="0082609E" w:rsidTr="002E5D55">
        <w:trPr>
          <w:trHeight w:val="20"/>
        </w:trPr>
        <w:tc>
          <w:tcPr>
            <w:tcW w:w="563" w:type="dxa"/>
            <w:vMerge w:val="restart"/>
            <w:shd w:val="clear" w:color="auto" w:fill="F2F2F2" w:themeFill="background1" w:themeFillShade="F2"/>
          </w:tcPr>
          <w:p w:rsidR="0082609E" w:rsidRPr="006810E2" w:rsidRDefault="0082609E" w:rsidP="002E5D55">
            <w:pPr>
              <w:rPr>
                <w:b/>
                <w:bCs/>
              </w:rPr>
            </w:pPr>
            <w:r w:rsidRPr="006810E2">
              <w:rPr>
                <w:b/>
                <w:bCs/>
              </w:rPr>
              <w:t>1)</w:t>
            </w:r>
          </w:p>
        </w:tc>
        <w:tc>
          <w:tcPr>
            <w:tcW w:w="7796" w:type="dxa"/>
            <w:gridSpan w:val="4"/>
            <w:shd w:val="clear" w:color="auto" w:fill="F2F2F2" w:themeFill="background1" w:themeFillShade="F2"/>
            <w:vAlign w:val="center"/>
          </w:tcPr>
          <w:p w:rsidR="0082609E" w:rsidRPr="006810E2" w:rsidRDefault="0082609E" w:rsidP="002E5D55">
            <w:pPr>
              <w:rPr>
                <w:b/>
                <w:bCs/>
              </w:rPr>
            </w:pPr>
            <w:r w:rsidRPr="006810E2">
              <w:rPr>
                <w:b/>
                <w:bCs/>
              </w:rPr>
              <w:t>A responsible clinician has been identified for this patient</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Pr="006810E2" w:rsidRDefault="0082609E" w:rsidP="002E5D55">
            <w:pPr>
              <w:rPr>
                <w:b/>
                <w:bCs/>
              </w:rPr>
            </w:pPr>
          </w:p>
        </w:tc>
        <w:tc>
          <w:tcPr>
            <w:tcW w:w="1985" w:type="dxa"/>
            <w:gridSpan w:val="3"/>
            <w:shd w:val="clear" w:color="auto" w:fill="F2F2F2" w:themeFill="background1" w:themeFillShade="F2"/>
            <w:vAlign w:val="center"/>
          </w:tcPr>
          <w:p w:rsidR="0082609E" w:rsidRPr="006810E2" w:rsidRDefault="0082609E" w:rsidP="002E5D55">
            <w:pPr>
              <w:rPr>
                <w:b/>
                <w:bCs/>
              </w:rPr>
            </w:pPr>
            <w:r>
              <w:t>Name:</w:t>
            </w:r>
          </w:p>
        </w:tc>
        <w:tc>
          <w:tcPr>
            <w:tcW w:w="6379" w:type="dxa"/>
            <w:gridSpan w:val="2"/>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Pr="006810E2" w:rsidRDefault="0082609E" w:rsidP="002E5D55">
            <w:pPr>
              <w:rPr>
                <w:b/>
                <w:bCs/>
              </w:rPr>
            </w:pPr>
          </w:p>
        </w:tc>
        <w:tc>
          <w:tcPr>
            <w:tcW w:w="1985" w:type="dxa"/>
            <w:gridSpan w:val="3"/>
            <w:shd w:val="clear" w:color="auto" w:fill="F2F2F2" w:themeFill="background1" w:themeFillShade="F2"/>
            <w:vAlign w:val="center"/>
          </w:tcPr>
          <w:p w:rsidR="0082609E" w:rsidRPr="006810E2" w:rsidRDefault="0082609E" w:rsidP="002E5D55">
            <w:pPr>
              <w:rPr>
                <w:b/>
                <w:bCs/>
              </w:rPr>
            </w:pPr>
            <w:r>
              <w:t>Role:</w:t>
            </w:r>
          </w:p>
        </w:tc>
        <w:tc>
          <w:tcPr>
            <w:tcW w:w="6379" w:type="dxa"/>
            <w:gridSpan w:val="2"/>
            <w:shd w:val="clear" w:color="auto" w:fill="F2F2F2" w:themeFill="background1" w:themeFillShade="F2"/>
            <w:vAlign w:val="center"/>
          </w:tcPr>
          <w:p w:rsidR="0082609E" w:rsidRDefault="0082609E" w:rsidP="002E5D55"/>
        </w:tc>
      </w:tr>
      <w:tr w:rsidR="0082609E" w:rsidTr="002E5D55">
        <w:trPr>
          <w:trHeight w:val="20"/>
        </w:trPr>
        <w:tc>
          <w:tcPr>
            <w:tcW w:w="563" w:type="dxa"/>
            <w:vMerge w:val="restart"/>
            <w:shd w:val="clear" w:color="auto" w:fill="auto"/>
          </w:tcPr>
          <w:p w:rsidR="0082609E" w:rsidRPr="006810E2" w:rsidRDefault="0082609E" w:rsidP="002E5D55">
            <w:pPr>
              <w:rPr>
                <w:b/>
                <w:bCs/>
              </w:rPr>
            </w:pPr>
            <w:r>
              <w:rPr>
                <w:b/>
                <w:bCs/>
              </w:rPr>
              <w:t>2</w:t>
            </w:r>
            <w:r w:rsidRPr="006810E2">
              <w:rPr>
                <w:b/>
                <w:bCs/>
              </w:rPr>
              <w:t>)</w:t>
            </w:r>
          </w:p>
        </w:tc>
        <w:tc>
          <w:tcPr>
            <w:tcW w:w="7796" w:type="dxa"/>
            <w:gridSpan w:val="4"/>
            <w:shd w:val="clear" w:color="auto" w:fill="auto"/>
            <w:vAlign w:val="center"/>
          </w:tcPr>
          <w:p w:rsidR="0082609E" w:rsidRPr="006810E2" w:rsidRDefault="0082609E" w:rsidP="002E5D55">
            <w:r w:rsidRPr="006810E2">
              <w:rPr>
                <w:b/>
                <w:bCs/>
              </w:rPr>
              <w:t>All teams involved with caring for the child have been identified and contacted</w:t>
            </w:r>
            <w:r>
              <w:rPr>
                <w:b/>
                <w:bCs/>
              </w:rPr>
              <w:t xml:space="preserve"> </w:t>
            </w:r>
            <w:r w:rsidRPr="006810E2">
              <w:t>(See list in Appendix 1 for suggested contacts)</w:t>
            </w:r>
          </w:p>
        </w:tc>
        <w:tc>
          <w:tcPr>
            <w:tcW w:w="568" w:type="dxa"/>
            <w:shd w:val="clear" w:color="auto" w:fill="auto"/>
            <w:vAlign w:val="center"/>
          </w:tcPr>
          <w:p w:rsidR="0082609E" w:rsidRDefault="0082609E" w:rsidP="002E5D55"/>
        </w:tc>
      </w:tr>
      <w:tr w:rsidR="0082609E" w:rsidTr="00662944">
        <w:trPr>
          <w:trHeight w:val="1831"/>
        </w:trPr>
        <w:tc>
          <w:tcPr>
            <w:tcW w:w="563" w:type="dxa"/>
            <w:vMerge/>
            <w:shd w:val="clear" w:color="auto" w:fill="auto"/>
          </w:tcPr>
          <w:p w:rsidR="0082609E" w:rsidRDefault="0082609E" w:rsidP="002E5D55">
            <w:pPr>
              <w:rPr>
                <w:b/>
                <w:bCs/>
              </w:rPr>
            </w:pPr>
          </w:p>
        </w:tc>
        <w:tc>
          <w:tcPr>
            <w:tcW w:w="1985" w:type="dxa"/>
            <w:gridSpan w:val="3"/>
            <w:shd w:val="clear" w:color="auto" w:fill="auto"/>
            <w:vAlign w:val="center"/>
          </w:tcPr>
          <w:p w:rsidR="0082609E" w:rsidRPr="006810E2" w:rsidRDefault="0082609E" w:rsidP="002E5D55">
            <w:pPr>
              <w:rPr>
                <w:b/>
                <w:bCs/>
              </w:rPr>
            </w:pPr>
            <w:r>
              <w:t>Notes:</w:t>
            </w:r>
          </w:p>
        </w:tc>
        <w:tc>
          <w:tcPr>
            <w:tcW w:w="6379" w:type="dxa"/>
            <w:gridSpan w:val="2"/>
            <w:shd w:val="clear" w:color="auto" w:fill="auto"/>
            <w:vAlign w:val="center"/>
          </w:tcPr>
          <w:p w:rsidR="0082609E" w:rsidRDefault="0082609E" w:rsidP="002E5D55"/>
        </w:tc>
      </w:tr>
      <w:tr w:rsidR="0082609E" w:rsidTr="002E5D55">
        <w:trPr>
          <w:trHeight w:val="20"/>
        </w:trPr>
        <w:tc>
          <w:tcPr>
            <w:tcW w:w="563" w:type="dxa"/>
            <w:shd w:val="clear" w:color="auto" w:fill="F2F2F2" w:themeFill="background1" w:themeFillShade="F2"/>
          </w:tcPr>
          <w:p w:rsidR="0082609E" w:rsidRPr="006810E2" w:rsidRDefault="0082609E" w:rsidP="002E5D55">
            <w:pPr>
              <w:rPr>
                <w:b/>
                <w:bCs/>
              </w:rPr>
            </w:pPr>
            <w:r>
              <w:rPr>
                <w:b/>
                <w:bCs/>
              </w:rPr>
              <w:t>3</w:t>
            </w:r>
            <w:r w:rsidRPr="006810E2">
              <w:rPr>
                <w:b/>
                <w:bCs/>
              </w:rPr>
              <w:t>)</w:t>
            </w:r>
          </w:p>
        </w:tc>
        <w:tc>
          <w:tcPr>
            <w:tcW w:w="7796" w:type="dxa"/>
            <w:gridSpan w:val="4"/>
            <w:shd w:val="clear" w:color="auto" w:fill="F2F2F2" w:themeFill="background1" w:themeFillShade="F2"/>
            <w:vAlign w:val="center"/>
          </w:tcPr>
          <w:p w:rsidR="0082609E" w:rsidRPr="006810E2" w:rsidRDefault="0082609E" w:rsidP="002E5D55">
            <w:pPr>
              <w:rPr>
                <w:b/>
                <w:bCs/>
              </w:rPr>
            </w:pPr>
            <w:r>
              <w:rPr>
                <w:b/>
                <w:bCs/>
              </w:rPr>
              <w:t>DATIX entry has been completed</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shd w:val="clear" w:color="auto" w:fill="auto"/>
          </w:tcPr>
          <w:p w:rsidR="0082609E" w:rsidRPr="006810E2" w:rsidRDefault="0082609E" w:rsidP="002E5D55">
            <w:pPr>
              <w:rPr>
                <w:b/>
                <w:bCs/>
              </w:rPr>
            </w:pPr>
            <w:r>
              <w:rPr>
                <w:b/>
                <w:bCs/>
              </w:rPr>
              <w:t>4</w:t>
            </w:r>
            <w:r w:rsidRPr="006810E2">
              <w:rPr>
                <w:b/>
                <w:bCs/>
              </w:rPr>
              <w:t>)</w:t>
            </w:r>
          </w:p>
        </w:tc>
        <w:tc>
          <w:tcPr>
            <w:tcW w:w="7796" w:type="dxa"/>
            <w:gridSpan w:val="4"/>
            <w:shd w:val="clear" w:color="auto" w:fill="auto"/>
            <w:vAlign w:val="center"/>
          </w:tcPr>
          <w:p w:rsidR="0082609E" w:rsidRDefault="0082609E" w:rsidP="002E5D55">
            <w:pPr>
              <w:rPr>
                <w:b/>
                <w:bCs/>
              </w:rPr>
            </w:pPr>
            <w:r w:rsidRPr="00CE330E">
              <w:rPr>
                <w:b/>
                <w:bCs/>
              </w:rPr>
              <w:t xml:space="preserve">Completed Serious Adverse Event Review (SAER) briefing </w:t>
            </w:r>
            <w:proofErr w:type="gramStart"/>
            <w:r w:rsidRPr="00CE330E">
              <w:rPr>
                <w:b/>
                <w:bCs/>
              </w:rPr>
              <w:t>note</w:t>
            </w:r>
            <w:proofErr w:type="gramEnd"/>
          </w:p>
          <w:p w:rsidR="0082609E" w:rsidRPr="00CE330E" w:rsidRDefault="0082609E" w:rsidP="002E5D55">
            <w:pPr>
              <w:rPr>
                <w:i/>
                <w:iCs/>
              </w:rPr>
            </w:pPr>
            <w:r w:rsidRPr="00CE330E">
              <w:rPr>
                <w:i/>
                <w:iCs/>
              </w:rPr>
              <w:t>if applicable</w:t>
            </w:r>
          </w:p>
        </w:tc>
        <w:tc>
          <w:tcPr>
            <w:tcW w:w="568" w:type="dxa"/>
            <w:shd w:val="clear" w:color="auto" w:fill="auto"/>
            <w:vAlign w:val="center"/>
          </w:tcPr>
          <w:p w:rsidR="0082609E" w:rsidRDefault="0082609E" w:rsidP="002E5D55"/>
        </w:tc>
      </w:tr>
      <w:tr w:rsidR="0082609E" w:rsidTr="002E5D55">
        <w:trPr>
          <w:trHeight w:val="20"/>
        </w:trPr>
        <w:tc>
          <w:tcPr>
            <w:tcW w:w="563" w:type="dxa"/>
            <w:shd w:val="clear" w:color="auto" w:fill="F2F2F2" w:themeFill="background1" w:themeFillShade="F2"/>
          </w:tcPr>
          <w:p w:rsidR="0082609E" w:rsidRDefault="0082609E" w:rsidP="002E5D55">
            <w:pPr>
              <w:rPr>
                <w:b/>
                <w:bCs/>
              </w:rPr>
            </w:pPr>
            <w:r>
              <w:rPr>
                <w:b/>
                <w:bCs/>
              </w:rPr>
              <w:t>5)</w:t>
            </w:r>
          </w:p>
        </w:tc>
        <w:tc>
          <w:tcPr>
            <w:tcW w:w="7796" w:type="dxa"/>
            <w:gridSpan w:val="4"/>
            <w:shd w:val="clear" w:color="auto" w:fill="F2F2F2" w:themeFill="background1" w:themeFillShade="F2"/>
            <w:vAlign w:val="center"/>
          </w:tcPr>
          <w:p w:rsidR="0082609E" w:rsidRDefault="0082609E" w:rsidP="002E5D55">
            <w:pPr>
              <w:rPr>
                <w:b/>
                <w:bCs/>
              </w:rPr>
            </w:pPr>
            <w:r w:rsidRPr="00CE330E">
              <w:rPr>
                <w:b/>
                <w:bCs/>
              </w:rPr>
              <w:t>Completed referral to Procurator Fiscal (EF5 form)</w:t>
            </w:r>
            <w:r>
              <w:rPr>
                <w:b/>
                <w:bCs/>
              </w:rPr>
              <w:t xml:space="preserve"> </w:t>
            </w:r>
            <w:r w:rsidRPr="00CE330E">
              <w:rPr>
                <w:i/>
                <w:iCs/>
              </w:rPr>
              <w:t>if applicable</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shd w:val="clear" w:color="auto" w:fill="auto"/>
          </w:tcPr>
          <w:p w:rsidR="0082609E" w:rsidRDefault="0082609E" w:rsidP="002E5D55">
            <w:pPr>
              <w:rPr>
                <w:b/>
                <w:bCs/>
              </w:rPr>
            </w:pPr>
            <w:r>
              <w:rPr>
                <w:b/>
                <w:bCs/>
              </w:rPr>
              <w:t>6)</w:t>
            </w:r>
          </w:p>
        </w:tc>
        <w:tc>
          <w:tcPr>
            <w:tcW w:w="7796" w:type="dxa"/>
            <w:gridSpan w:val="4"/>
            <w:shd w:val="clear" w:color="auto" w:fill="auto"/>
            <w:vAlign w:val="center"/>
          </w:tcPr>
          <w:p w:rsidR="0082609E" w:rsidRDefault="0082609E" w:rsidP="002E5D55">
            <w:pPr>
              <w:rPr>
                <w:b/>
                <w:bCs/>
              </w:rPr>
            </w:pPr>
            <w:r w:rsidRPr="00CE330E">
              <w:rPr>
                <w:b/>
                <w:bCs/>
              </w:rPr>
              <w:t>Hospital post-mortem considered (medical team must write a death certificate)</w:t>
            </w:r>
            <w:r w:rsidRPr="00CE330E">
              <w:rPr>
                <w:i/>
                <w:iCs/>
              </w:rPr>
              <w:t xml:space="preserve"> if applicable</w:t>
            </w:r>
          </w:p>
        </w:tc>
        <w:tc>
          <w:tcPr>
            <w:tcW w:w="568" w:type="dxa"/>
            <w:shd w:val="clear" w:color="auto" w:fill="auto"/>
            <w:vAlign w:val="center"/>
          </w:tcPr>
          <w:p w:rsidR="0082609E" w:rsidRDefault="0082609E" w:rsidP="002E5D55"/>
        </w:tc>
      </w:tr>
      <w:tr w:rsidR="0082609E" w:rsidTr="002E5D55">
        <w:trPr>
          <w:trHeight w:val="20"/>
        </w:trPr>
        <w:tc>
          <w:tcPr>
            <w:tcW w:w="563" w:type="dxa"/>
            <w:vMerge w:val="restart"/>
            <w:shd w:val="clear" w:color="auto" w:fill="F2F2F2" w:themeFill="background1" w:themeFillShade="F2"/>
          </w:tcPr>
          <w:p w:rsidR="0082609E" w:rsidRPr="006810E2" w:rsidRDefault="0082609E" w:rsidP="002E5D55">
            <w:pPr>
              <w:rPr>
                <w:b/>
                <w:bCs/>
              </w:rPr>
            </w:pPr>
            <w:bookmarkStart w:id="8" w:name="_Hlk139823286"/>
            <w:r>
              <w:rPr>
                <w:b/>
                <w:bCs/>
              </w:rPr>
              <w:t>7</w:t>
            </w:r>
            <w:r w:rsidRPr="006810E2">
              <w:rPr>
                <w:b/>
                <w:bCs/>
              </w:rPr>
              <w:t>)</w:t>
            </w:r>
          </w:p>
        </w:tc>
        <w:tc>
          <w:tcPr>
            <w:tcW w:w="7796" w:type="dxa"/>
            <w:gridSpan w:val="4"/>
            <w:shd w:val="clear" w:color="auto" w:fill="F2F2F2" w:themeFill="background1" w:themeFillShade="F2"/>
            <w:vAlign w:val="center"/>
          </w:tcPr>
          <w:p w:rsidR="0082609E" w:rsidRPr="006810E2" w:rsidRDefault="0082609E" w:rsidP="002E5D55">
            <w:pPr>
              <w:rPr>
                <w:b/>
                <w:bCs/>
              </w:rPr>
            </w:pPr>
            <w:r w:rsidRPr="00CE330E">
              <w:rPr>
                <w:b/>
                <w:bCs/>
              </w:rPr>
              <w:t>Medical Certificate of Cause of Death (MCCD) Completed</w:t>
            </w:r>
          </w:p>
        </w:tc>
        <w:tc>
          <w:tcPr>
            <w:tcW w:w="568" w:type="dxa"/>
            <w:shd w:val="clear" w:color="auto" w:fill="F2F2F2" w:themeFill="background1" w:themeFillShade="F2"/>
            <w:vAlign w:val="center"/>
          </w:tcPr>
          <w:p w:rsidR="0082609E" w:rsidRDefault="0082609E" w:rsidP="002E5D55"/>
        </w:tc>
      </w:tr>
      <w:bookmarkEnd w:id="8"/>
      <w:tr w:rsidR="0082609E" w:rsidTr="002E5D55">
        <w:trPr>
          <w:trHeight w:val="20"/>
        </w:trPr>
        <w:tc>
          <w:tcPr>
            <w:tcW w:w="563" w:type="dxa"/>
            <w:vMerge/>
            <w:shd w:val="clear" w:color="auto" w:fill="F2F2F2" w:themeFill="background1" w:themeFillShade="F2"/>
          </w:tcPr>
          <w:p w:rsidR="0082609E" w:rsidRDefault="0082609E" w:rsidP="002E5D55">
            <w:pPr>
              <w:rPr>
                <w:b/>
                <w:bCs/>
              </w:rPr>
            </w:pPr>
          </w:p>
        </w:tc>
        <w:tc>
          <w:tcPr>
            <w:tcW w:w="1985" w:type="dxa"/>
            <w:gridSpan w:val="3"/>
            <w:shd w:val="clear" w:color="auto" w:fill="F2F2F2" w:themeFill="background1" w:themeFillShade="F2"/>
            <w:vAlign w:val="center"/>
          </w:tcPr>
          <w:p w:rsidR="0082609E" w:rsidRPr="00CE330E" w:rsidRDefault="0082609E" w:rsidP="002E5D55">
            <w:pPr>
              <w:rPr>
                <w:b/>
                <w:bCs/>
              </w:rPr>
            </w:pPr>
            <w:r>
              <w:t>Completed by:</w:t>
            </w:r>
          </w:p>
        </w:tc>
        <w:tc>
          <w:tcPr>
            <w:tcW w:w="6379" w:type="dxa"/>
            <w:gridSpan w:val="2"/>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Default="0082609E" w:rsidP="002E5D55">
            <w:pPr>
              <w:rPr>
                <w:b/>
                <w:bCs/>
              </w:rPr>
            </w:pPr>
          </w:p>
        </w:tc>
        <w:tc>
          <w:tcPr>
            <w:tcW w:w="1985" w:type="dxa"/>
            <w:gridSpan w:val="3"/>
            <w:shd w:val="clear" w:color="auto" w:fill="F2F2F2" w:themeFill="background1" w:themeFillShade="F2"/>
            <w:vAlign w:val="center"/>
          </w:tcPr>
          <w:p w:rsidR="0082609E" w:rsidRPr="00CE330E" w:rsidRDefault="0082609E" w:rsidP="002E5D55">
            <w:pPr>
              <w:rPr>
                <w:b/>
                <w:bCs/>
              </w:rPr>
            </w:pPr>
            <w:r>
              <w:t>Role:</w:t>
            </w:r>
          </w:p>
        </w:tc>
        <w:tc>
          <w:tcPr>
            <w:tcW w:w="6379" w:type="dxa"/>
            <w:gridSpan w:val="2"/>
            <w:shd w:val="clear" w:color="auto" w:fill="F2F2F2" w:themeFill="background1" w:themeFillShade="F2"/>
            <w:vAlign w:val="center"/>
          </w:tcPr>
          <w:p w:rsidR="0082609E" w:rsidRDefault="0082609E" w:rsidP="002E5D55"/>
        </w:tc>
      </w:tr>
      <w:tr w:rsidR="0082609E" w:rsidTr="002E5D55">
        <w:trPr>
          <w:trHeight w:val="20"/>
        </w:trPr>
        <w:tc>
          <w:tcPr>
            <w:tcW w:w="563" w:type="dxa"/>
            <w:vMerge w:val="restart"/>
            <w:shd w:val="clear" w:color="auto" w:fill="auto"/>
          </w:tcPr>
          <w:p w:rsidR="0082609E" w:rsidRPr="006810E2" w:rsidRDefault="0082609E" w:rsidP="002E5D55">
            <w:pPr>
              <w:rPr>
                <w:b/>
                <w:bCs/>
              </w:rPr>
            </w:pPr>
            <w:r>
              <w:rPr>
                <w:b/>
                <w:bCs/>
              </w:rPr>
              <w:t>8</w:t>
            </w:r>
            <w:r w:rsidRPr="006810E2">
              <w:rPr>
                <w:b/>
                <w:bCs/>
              </w:rPr>
              <w:t>)</w:t>
            </w:r>
          </w:p>
        </w:tc>
        <w:tc>
          <w:tcPr>
            <w:tcW w:w="7796" w:type="dxa"/>
            <w:gridSpan w:val="4"/>
            <w:shd w:val="clear" w:color="auto" w:fill="auto"/>
            <w:vAlign w:val="center"/>
          </w:tcPr>
          <w:p w:rsidR="0082609E" w:rsidRPr="006810E2" w:rsidRDefault="0082609E" w:rsidP="002E5D55">
            <w:pPr>
              <w:rPr>
                <w:b/>
                <w:bCs/>
              </w:rPr>
            </w:pPr>
            <w:r w:rsidRPr="00CE330E">
              <w:rPr>
                <w:b/>
                <w:bCs/>
              </w:rPr>
              <w:t>Immediate discharge letter Completed</w:t>
            </w:r>
          </w:p>
        </w:tc>
        <w:tc>
          <w:tcPr>
            <w:tcW w:w="568" w:type="dxa"/>
            <w:shd w:val="clear" w:color="auto" w:fill="auto"/>
            <w:vAlign w:val="center"/>
          </w:tcPr>
          <w:p w:rsidR="0082609E" w:rsidRDefault="0082609E" w:rsidP="002E5D55"/>
        </w:tc>
      </w:tr>
      <w:tr w:rsidR="0082609E" w:rsidTr="002E5D55">
        <w:trPr>
          <w:trHeight w:val="20"/>
        </w:trPr>
        <w:tc>
          <w:tcPr>
            <w:tcW w:w="563" w:type="dxa"/>
            <w:vMerge/>
            <w:shd w:val="clear" w:color="auto" w:fill="auto"/>
          </w:tcPr>
          <w:p w:rsidR="0082609E" w:rsidRDefault="0082609E" w:rsidP="002E5D55">
            <w:pPr>
              <w:rPr>
                <w:b/>
                <w:bCs/>
              </w:rPr>
            </w:pPr>
          </w:p>
        </w:tc>
        <w:tc>
          <w:tcPr>
            <w:tcW w:w="1985" w:type="dxa"/>
            <w:gridSpan w:val="3"/>
            <w:shd w:val="clear" w:color="auto" w:fill="auto"/>
            <w:vAlign w:val="center"/>
          </w:tcPr>
          <w:p w:rsidR="0082609E" w:rsidRPr="00CE330E" w:rsidRDefault="0082609E" w:rsidP="002E5D55">
            <w:pPr>
              <w:rPr>
                <w:b/>
                <w:bCs/>
              </w:rPr>
            </w:pPr>
            <w:r>
              <w:t>Completed by:</w:t>
            </w:r>
          </w:p>
        </w:tc>
        <w:tc>
          <w:tcPr>
            <w:tcW w:w="6379" w:type="dxa"/>
            <w:gridSpan w:val="2"/>
            <w:shd w:val="clear" w:color="auto" w:fill="auto"/>
            <w:vAlign w:val="center"/>
          </w:tcPr>
          <w:p w:rsidR="0082609E" w:rsidRDefault="0082609E" w:rsidP="002E5D55"/>
        </w:tc>
      </w:tr>
      <w:tr w:rsidR="0082609E" w:rsidTr="002E5D55">
        <w:trPr>
          <w:trHeight w:val="20"/>
        </w:trPr>
        <w:tc>
          <w:tcPr>
            <w:tcW w:w="563" w:type="dxa"/>
            <w:vMerge/>
            <w:shd w:val="clear" w:color="auto" w:fill="auto"/>
          </w:tcPr>
          <w:p w:rsidR="0082609E" w:rsidRDefault="0082609E" w:rsidP="002E5D55">
            <w:pPr>
              <w:rPr>
                <w:b/>
                <w:bCs/>
              </w:rPr>
            </w:pPr>
          </w:p>
        </w:tc>
        <w:tc>
          <w:tcPr>
            <w:tcW w:w="1985" w:type="dxa"/>
            <w:gridSpan w:val="3"/>
            <w:shd w:val="clear" w:color="auto" w:fill="auto"/>
            <w:vAlign w:val="center"/>
          </w:tcPr>
          <w:p w:rsidR="0082609E" w:rsidRPr="00CE330E" w:rsidRDefault="0082609E" w:rsidP="002E5D55">
            <w:pPr>
              <w:rPr>
                <w:b/>
                <w:bCs/>
              </w:rPr>
            </w:pPr>
            <w:r>
              <w:t>Role:</w:t>
            </w:r>
          </w:p>
        </w:tc>
        <w:tc>
          <w:tcPr>
            <w:tcW w:w="6379" w:type="dxa"/>
            <w:gridSpan w:val="2"/>
            <w:shd w:val="clear" w:color="auto" w:fill="auto"/>
            <w:vAlign w:val="center"/>
          </w:tcPr>
          <w:p w:rsidR="0082609E" w:rsidRDefault="0082609E" w:rsidP="002E5D55"/>
        </w:tc>
      </w:tr>
      <w:tr w:rsidR="0082609E" w:rsidRPr="006810E2" w:rsidTr="002E5D55">
        <w:trPr>
          <w:trHeight w:val="20"/>
        </w:trPr>
        <w:tc>
          <w:tcPr>
            <w:tcW w:w="563" w:type="dxa"/>
            <w:vMerge w:val="restart"/>
            <w:shd w:val="clear" w:color="auto" w:fill="F2F2F2" w:themeFill="background1" w:themeFillShade="F2"/>
          </w:tcPr>
          <w:p w:rsidR="0082609E" w:rsidRPr="006810E2" w:rsidRDefault="0082609E" w:rsidP="002E5D55">
            <w:pPr>
              <w:rPr>
                <w:b/>
                <w:bCs/>
              </w:rPr>
            </w:pPr>
            <w:r>
              <w:rPr>
                <w:b/>
                <w:bCs/>
              </w:rPr>
              <w:t>9</w:t>
            </w:r>
            <w:r w:rsidRPr="006810E2">
              <w:rPr>
                <w:b/>
                <w:bCs/>
              </w:rPr>
              <w:t>)</w:t>
            </w:r>
          </w:p>
        </w:tc>
        <w:tc>
          <w:tcPr>
            <w:tcW w:w="8364" w:type="dxa"/>
            <w:gridSpan w:val="5"/>
            <w:shd w:val="clear" w:color="auto" w:fill="F2F2F2" w:themeFill="background1" w:themeFillShade="F2"/>
            <w:vAlign w:val="center"/>
          </w:tcPr>
          <w:p w:rsidR="0082609E" w:rsidRPr="006810E2" w:rsidRDefault="0082609E" w:rsidP="002E5D55">
            <w:pPr>
              <w:rPr>
                <w:b/>
                <w:bCs/>
              </w:rPr>
            </w:pPr>
            <w:r w:rsidRPr="00CE330E">
              <w:rPr>
                <w:b/>
                <w:bCs/>
              </w:rPr>
              <w:t>Agreement with family that following death the child’s body will be transferred to:</w:t>
            </w:r>
          </w:p>
        </w:tc>
      </w:tr>
      <w:tr w:rsidR="0082609E" w:rsidTr="002E5D55">
        <w:trPr>
          <w:trHeight w:val="20"/>
        </w:trPr>
        <w:tc>
          <w:tcPr>
            <w:tcW w:w="563" w:type="dxa"/>
            <w:vMerge/>
            <w:shd w:val="clear" w:color="auto" w:fill="F2F2F2" w:themeFill="background1" w:themeFillShade="F2"/>
          </w:tcPr>
          <w:p w:rsidR="0082609E" w:rsidRPr="006810E2" w:rsidRDefault="0082609E" w:rsidP="002E5D55">
            <w:pPr>
              <w:rPr>
                <w:b/>
                <w:bCs/>
              </w:rPr>
            </w:pPr>
          </w:p>
        </w:tc>
        <w:tc>
          <w:tcPr>
            <w:tcW w:w="7796" w:type="dxa"/>
            <w:gridSpan w:val="4"/>
            <w:shd w:val="clear" w:color="auto" w:fill="F2F2F2" w:themeFill="background1" w:themeFillShade="F2"/>
            <w:vAlign w:val="center"/>
          </w:tcPr>
          <w:p w:rsidR="0082609E" w:rsidRPr="00CE330E" w:rsidRDefault="0082609E" w:rsidP="002E5D55">
            <w:pPr>
              <w:rPr>
                <w:i/>
                <w:iCs/>
              </w:rPr>
            </w:pPr>
            <w:r w:rsidRPr="00CD1227">
              <w:t>Home (using a CuddleCot or Flexmort system)</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Pr="006810E2" w:rsidRDefault="0082609E" w:rsidP="002E5D55">
            <w:pPr>
              <w:rPr>
                <w:b/>
                <w:bCs/>
              </w:rPr>
            </w:pPr>
          </w:p>
        </w:tc>
        <w:tc>
          <w:tcPr>
            <w:tcW w:w="7796" w:type="dxa"/>
            <w:gridSpan w:val="4"/>
            <w:shd w:val="clear" w:color="auto" w:fill="F2F2F2" w:themeFill="background1" w:themeFillShade="F2"/>
            <w:vAlign w:val="center"/>
          </w:tcPr>
          <w:p w:rsidR="0082609E" w:rsidRPr="00CE330E" w:rsidRDefault="0082609E" w:rsidP="002E5D55">
            <w:pPr>
              <w:rPr>
                <w:i/>
                <w:iCs/>
              </w:rPr>
            </w:pPr>
            <w:r w:rsidRPr="00CD1227">
              <w:t xml:space="preserve">Hospice (rainbow room- prior agreement required before offer) </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Pr="006810E2" w:rsidRDefault="0082609E" w:rsidP="002E5D55">
            <w:pPr>
              <w:rPr>
                <w:b/>
                <w:bCs/>
              </w:rPr>
            </w:pPr>
          </w:p>
        </w:tc>
        <w:tc>
          <w:tcPr>
            <w:tcW w:w="7796" w:type="dxa"/>
            <w:gridSpan w:val="4"/>
            <w:shd w:val="clear" w:color="auto" w:fill="F2F2F2" w:themeFill="background1" w:themeFillShade="F2"/>
            <w:vAlign w:val="center"/>
          </w:tcPr>
          <w:p w:rsidR="0082609E" w:rsidRPr="00CE330E" w:rsidRDefault="0082609E" w:rsidP="002E5D55">
            <w:pPr>
              <w:rPr>
                <w:i/>
                <w:iCs/>
              </w:rPr>
            </w:pPr>
            <w:r w:rsidRPr="00CD1227">
              <w:t>Hospital Mortuary</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Pr="006810E2" w:rsidRDefault="0082609E" w:rsidP="002E5D55">
            <w:pPr>
              <w:rPr>
                <w:b/>
                <w:bCs/>
              </w:rPr>
            </w:pPr>
          </w:p>
        </w:tc>
        <w:tc>
          <w:tcPr>
            <w:tcW w:w="7796" w:type="dxa"/>
            <w:gridSpan w:val="4"/>
            <w:shd w:val="clear" w:color="auto" w:fill="F2F2F2" w:themeFill="background1" w:themeFillShade="F2"/>
            <w:vAlign w:val="center"/>
          </w:tcPr>
          <w:p w:rsidR="0082609E" w:rsidRPr="00CE330E" w:rsidRDefault="0082609E" w:rsidP="002E5D55">
            <w:pPr>
              <w:rPr>
                <w:i/>
                <w:iCs/>
              </w:rPr>
            </w:pPr>
            <w:r w:rsidRPr="00CD1227">
              <w:t>Funeral directors</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Pr="006810E2" w:rsidRDefault="0082609E" w:rsidP="002E5D55">
            <w:pPr>
              <w:rPr>
                <w:b/>
                <w:bCs/>
              </w:rPr>
            </w:pPr>
          </w:p>
        </w:tc>
        <w:tc>
          <w:tcPr>
            <w:tcW w:w="7796" w:type="dxa"/>
            <w:gridSpan w:val="4"/>
            <w:shd w:val="clear" w:color="auto" w:fill="F2F2F2" w:themeFill="background1" w:themeFillShade="F2"/>
            <w:vAlign w:val="center"/>
          </w:tcPr>
          <w:p w:rsidR="0082609E" w:rsidRPr="00CE330E" w:rsidRDefault="0082609E" w:rsidP="002E5D55">
            <w:pPr>
              <w:rPr>
                <w:i/>
                <w:iCs/>
              </w:rPr>
            </w:pPr>
            <w:r w:rsidRPr="00CD1227">
              <w:t>Place of Spiritual Worship (</w:t>
            </w:r>
            <w:proofErr w:type="gramStart"/>
            <w:r w:rsidRPr="00CD1227">
              <w:t>e.g.</w:t>
            </w:r>
            <w:proofErr w:type="gramEnd"/>
            <w:r w:rsidRPr="00CD1227">
              <w:t xml:space="preserve"> Mosque)</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Pr="006810E2" w:rsidRDefault="0082609E" w:rsidP="002E5D55">
            <w:pPr>
              <w:rPr>
                <w:b/>
                <w:bCs/>
              </w:rPr>
            </w:pPr>
          </w:p>
        </w:tc>
        <w:tc>
          <w:tcPr>
            <w:tcW w:w="1842" w:type="dxa"/>
            <w:gridSpan w:val="2"/>
            <w:shd w:val="clear" w:color="auto" w:fill="F2F2F2" w:themeFill="background1" w:themeFillShade="F2"/>
            <w:vAlign w:val="center"/>
          </w:tcPr>
          <w:p w:rsidR="0082609E" w:rsidRPr="00CE330E" w:rsidRDefault="0082609E" w:rsidP="002E5D55">
            <w:pPr>
              <w:rPr>
                <w:i/>
                <w:iCs/>
              </w:rPr>
            </w:pPr>
            <w:r w:rsidRPr="00CD1227">
              <w:t>Other:</w:t>
            </w:r>
          </w:p>
        </w:tc>
        <w:tc>
          <w:tcPr>
            <w:tcW w:w="6522" w:type="dxa"/>
            <w:gridSpan w:val="3"/>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Pr="006810E2" w:rsidRDefault="0082609E" w:rsidP="002E5D55">
            <w:pPr>
              <w:rPr>
                <w:b/>
                <w:bCs/>
              </w:rPr>
            </w:pPr>
          </w:p>
        </w:tc>
        <w:tc>
          <w:tcPr>
            <w:tcW w:w="8364" w:type="dxa"/>
            <w:gridSpan w:val="5"/>
            <w:shd w:val="clear" w:color="auto" w:fill="F2F2F2" w:themeFill="background1" w:themeFillShade="F2"/>
            <w:vAlign w:val="center"/>
          </w:tcPr>
          <w:p w:rsidR="0082609E" w:rsidRPr="00CE330E" w:rsidRDefault="0082609E" w:rsidP="002E5D55">
            <w:pPr>
              <w:rPr>
                <w:i/>
                <w:iCs/>
              </w:rPr>
            </w:pPr>
            <w:r w:rsidRPr="00CE330E">
              <w:rPr>
                <w:b/>
                <w:bCs/>
                <w:i/>
                <w:iCs/>
                <w:color w:val="00B0F0"/>
              </w:rPr>
              <w:t>Key Suggestion:</w:t>
            </w:r>
            <w:r w:rsidRPr="00CE330E">
              <w:rPr>
                <w:i/>
                <w:iCs/>
                <w:color w:val="00B0F0"/>
              </w:rPr>
              <w:t xml:space="preserve"> </w:t>
            </w:r>
            <w:r w:rsidRPr="00CE330E">
              <w:rPr>
                <w:i/>
                <w:iCs/>
              </w:rPr>
              <w:t xml:space="preserve">It may be useful to look at </w:t>
            </w:r>
            <w:r w:rsidRPr="00662944">
              <w:rPr>
                <w:i/>
                <w:iCs/>
              </w:rPr>
              <w:t xml:space="preserve">the </w:t>
            </w:r>
            <w:hyperlink r:id="rId14" w:history="1">
              <w:r w:rsidRPr="00662944">
                <w:rPr>
                  <w:rStyle w:val="Hyperlink"/>
                  <w:i/>
                  <w:iCs/>
                </w:rPr>
                <w:t>SCYPPCN guidance for taking a child home after death</w:t>
              </w:r>
            </w:hyperlink>
            <w:r w:rsidRPr="00662944">
              <w:rPr>
                <w:i/>
                <w:iCs/>
              </w:rPr>
              <w:t xml:space="preserve"> document this</w:t>
            </w:r>
            <w:r w:rsidRPr="00CE330E">
              <w:rPr>
                <w:i/>
                <w:iCs/>
              </w:rPr>
              <w:t xml:space="preserve"> point.</w:t>
            </w:r>
          </w:p>
        </w:tc>
      </w:tr>
      <w:tr w:rsidR="0082609E" w:rsidTr="002E5D55">
        <w:trPr>
          <w:trHeight w:val="20"/>
        </w:trPr>
        <w:tc>
          <w:tcPr>
            <w:tcW w:w="563" w:type="dxa"/>
            <w:vMerge w:val="restart"/>
            <w:shd w:val="clear" w:color="auto" w:fill="auto"/>
          </w:tcPr>
          <w:p w:rsidR="0082609E" w:rsidRPr="006810E2" w:rsidRDefault="0082609E" w:rsidP="002E5D55">
            <w:pPr>
              <w:rPr>
                <w:b/>
                <w:bCs/>
              </w:rPr>
            </w:pPr>
            <w:r>
              <w:rPr>
                <w:b/>
                <w:bCs/>
              </w:rPr>
              <w:t>10)</w:t>
            </w:r>
          </w:p>
        </w:tc>
        <w:tc>
          <w:tcPr>
            <w:tcW w:w="7796" w:type="dxa"/>
            <w:gridSpan w:val="4"/>
            <w:shd w:val="clear" w:color="auto" w:fill="auto"/>
            <w:vAlign w:val="center"/>
          </w:tcPr>
          <w:p w:rsidR="0082609E" w:rsidRPr="006810E2" w:rsidRDefault="0082609E" w:rsidP="002E5D55">
            <w:r w:rsidRPr="00066ADD">
              <w:rPr>
                <w:b/>
                <w:bCs/>
              </w:rPr>
              <w:t>Offer additional memory making to parents before child goes to mortuary/home/hospice (e.g., Hand and footprints, lock of hair)</w:t>
            </w:r>
          </w:p>
        </w:tc>
        <w:tc>
          <w:tcPr>
            <w:tcW w:w="568" w:type="dxa"/>
            <w:shd w:val="clear" w:color="auto" w:fill="auto"/>
            <w:vAlign w:val="center"/>
          </w:tcPr>
          <w:p w:rsidR="0082609E" w:rsidRDefault="0082609E" w:rsidP="002E5D55"/>
        </w:tc>
      </w:tr>
      <w:tr w:rsidR="0082609E" w:rsidTr="002E5D55">
        <w:trPr>
          <w:trHeight w:val="2148"/>
        </w:trPr>
        <w:tc>
          <w:tcPr>
            <w:tcW w:w="563" w:type="dxa"/>
            <w:vMerge/>
            <w:shd w:val="clear" w:color="auto" w:fill="auto"/>
          </w:tcPr>
          <w:p w:rsidR="0082609E" w:rsidRDefault="0082609E" w:rsidP="002E5D55">
            <w:pPr>
              <w:rPr>
                <w:b/>
                <w:bCs/>
              </w:rPr>
            </w:pPr>
          </w:p>
        </w:tc>
        <w:tc>
          <w:tcPr>
            <w:tcW w:w="1417" w:type="dxa"/>
            <w:shd w:val="clear" w:color="auto" w:fill="auto"/>
            <w:vAlign w:val="center"/>
          </w:tcPr>
          <w:p w:rsidR="0082609E" w:rsidRDefault="0082609E" w:rsidP="002E5D55">
            <w:r>
              <w:t>Notes:</w:t>
            </w:r>
          </w:p>
        </w:tc>
        <w:tc>
          <w:tcPr>
            <w:tcW w:w="6947" w:type="dxa"/>
            <w:gridSpan w:val="4"/>
            <w:shd w:val="clear" w:color="auto" w:fill="auto"/>
            <w:vAlign w:val="center"/>
          </w:tcPr>
          <w:p w:rsidR="0082609E" w:rsidRDefault="0082609E" w:rsidP="002E5D55"/>
        </w:tc>
      </w:tr>
      <w:tr w:rsidR="0082609E" w:rsidTr="002E5D55">
        <w:trPr>
          <w:trHeight w:val="20"/>
        </w:trPr>
        <w:tc>
          <w:tcPr>
            <w:tcW w:w="563" w:type="dxa"/>
            <w:vMerge w:val="restart"/>
            <w:shd w:val="clear" w:color="auto" w:fill="F2F2F2" w:themeFill="background1" w:themeFillShade="F2"/>
          </w:tcPr>
          <w:p w:rsidR="0082609E" w:rsidRPr="006810E2" w:rsidRDefault="0082609E" w:rsidP="002E5D55">
            <w:pPr>
              <w:rPr>
                <w:b/>
                <w:bCs/>
              </w:rPr>
            </w:pPr>
            <w:r>
              <w:rPr>
                <w:b/>
                <w:bCs/>
              </w:rPr>
              <w:t>11</w:t>
            </w:r>
            <w:r w:rsidRPr="006810E2">
              <w:rPr>
                <w:b/>
                <w:bCs/>
              </w:rPr>
              <w:t>)</w:t>
            </w:r>
          </w:p>
        </w:tc>
        <w:tc>
          <w:tcPr>
            <w:tcW w:w="7796" w:type="dxa"/>
            <w:gridSpan w:val="4"/>
            <w:shd w:val="clear" w:color="auto" w:fill="F2F2F2" w:themeFill="background1" w:themeFillShade="F2"/>
            <w:vAlign w:val="center"/>
          </w:tcPr>
          <w:p w:rsidR="0082609E" w:rsidRPr="006810E2" w:rsidRDefault="0082609E" w:rsidP="002E5D55">
            <w:pPr>
              <w:rPr>
                <w:b/>
                <w:bCs/>
              </w:rPr>
            </w:pPr>
            <w:r w:rsidRPr="00066ADD">
              <w:rPr>
                <w:b/>
                <w:bCs/>
              </w:rPr>
              <w:t>Agree who will contact the family in 48 hours following death to offer support</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Default="0082609E" w:rsidP="002E5D55">
            <w:pPr>
              <w:rPr>
                <w:b/>
                <w:bCs/>
              </w:rPr>
            </w:pPr>
          </w:p>
        </w:tc>
        <w:tc>
          <w:tcPr>
            <w:tcW w:w="1985" w:type="dxa"/>
            <w:gridSpan w:val="3"/>
            <w:shd w:val="clear" w:color="auto" w:fill="F2F2F2" w:themeFill="background1" w:themeFillShade="F2"/>
            <w:vAlign w:val="center"/>
          </w:tcPr>
          <w:p w:rsidR="0082609E" w:rsidRPr="00CE330E" w:rsidRDefault="0082609E" w:rsidP="002E5D55">
            <w:pPr>
              <w:rPr>
                <w:b/>
                <w:bCs/>
              </w:rPr>
            </w:pPr>
            <w:r>
              <w:t>Name:</w:t>
            </w:r>
          </w:p>
        </w:tc>
        <w:tc>
          <w:tcPr>
            <w:tcW w:w="6379" w:type="dxa"/>
            <w:gridSpan w:val="2"/>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Default="0082609E" w:rsidP="002E5D55">
            <w:pPr>
              <w:rPr>
                <w:b/>
                <w:bCs/>
              </w:rPr>
            </w:pPr>
          </w:p>
        </w:tc>
        <w:tc>
          <w:tcPr>
            <w:tcW w:w="1985" w:type="dxa"/>
            <w:gridSpan w:val="3"/>
            <w:shd w:val="clear" w:color="auto" w:fill="F2F2F2" w:themeFill="background1" w:themeFillShade="F2"/>
            <w:vAlign w:val="center"/>
          </w:tcPr>
          <w:p w:rsidR="0082609E" w:rsidRPr="00CE330E" w:rsidRDefault="0082609E" w:rsidP="002E5D55">
            <w:pPr>
              <w:rPr>
                <w:b/>
                <w:bCs/>
              </w:rPr>
            </w:pPr>
            <w:r>
              <w:t>Role:</w:t>
            </w:r>
          </w:p>
        </w:tc>
        <w:tc>
          <w:tcPr>
            <w:tcW w:w="6379" w:type="dxa"/>
            <w:gridSpan w:val="2"/>
            <w:shd w:val="clear" w:color="auto" w:fill="F2F2F2" w:themeFill="background1" w:themeFillShade="F2"/>
            <w:vAlign w:val="center"/>
          </w:tcPr>
          <w:p w:rsidR="0082609E" w:rsidRDefault="0082609E" w:rsidP="002E5D55"/>
        </w:tc>
      </w:tr>
      <w:tr w:rsidR="0082609E" w:rsidTr="002E5D55">
        <w:trPr>
          <w:trHeight w:val="20"/>
        </w:trPr>
        <w:tc>
          <w:tcPr>
            <w:tcW w:w="563" w:type="dxa"/>
            <w:vMerge w:val="restart"/>
            <w:shd w:val="clear" w:color="auto" w:fill="auto"/>
          </w:tcPr>
          <w:p w:rsidR="0082609E" w:rsidRPr="006810E2" w:rsidRDefault="0082609E" w:rsidP="002E5D55">
            <w:pPr>
              <w:rPr>
                <w:b/>
                <w:bCs/>
              </w:rPr>
            </w:pPr>
            <w:r>
              <w:rPr>
                <w:b/>
                <w:bCs/>
              </w:rPr>
              <w:t>12</w:t>
            </w:r>
            <w:r w:rsidRPr="006810E2">
              <w:rPr>
                <w:b/>
                <w:bCs/>
              </w:rPr>
              <w:t>)</w:t>
            </w:r>
          </w:p>
        </w:tc>
        <w:tc>
          <w:tcPr>
            <w:tcW w:w="7796" w:type="dxa"/>
            <w:gridSpan w:val="4"/>
            <w:shd w:val="clear" w:color="auto" w:fill="auto"/>
            <w:vAlign w:val="center"/>
          </w:tcPr>
          <w:p w:rsidR="0082609E" w:rsidRPr="006810E2" w:rsidRDefault="0082609E" w:rsidP="002E5D55">
            <w:pPr>
              <w:rPr>
                <w:b/>
                <w:bCs/>
              </w:rPr>
            </w:pPr>
            <w:r w:rsidRPr="00066ADD">
              <w:rPr>
                <w:b/>
                <w:bCs/>
              </w:rPr>
              <w:t xml:space="preserve">Agree who will offer the family follow up contact in the future? </w:t>
            </w:r>
            <w:r w:rsidRPr="00E60FB8">
              <w:rPr>
                <w:i/>
                <w:iCs/>
              </w:rPr>
              <w:t>E.g., 6 weeks post-death, anniversaries, Christmas, 1-year post-death</w:t>
            </w:r>
          </w:p>
        </w:tc>
        <w:tc>
          <w:tcPr>
            <w:tcW w:w="568" w:type="dxa"/>
            <w:shd w:val="clear" w:color="auto" w:fill="auto"/>
            <w:vAlign w:val="center"/>
          </w:tcPr>
          <w:p w:rsidR="0082609E" w:rsidRDefault="0082609E" w:rsidP="002E5D55"/>
        </w:tc>
      </w:tr>
      <w:tr w:rsidR="0082609E" w:rsidTr="002E5D55">
        <w:trPr>
          <w:trHeight w:val="20"/>
        </w:trPr>
        <w:tc>
          <w:tcPr>
            <w:tcW w:w="563" w:type="dxa"/>
            <w:vMerge/>
            <w:shd w:val="clear" w:color="auto" w:fill="auto"/>
          </w:tcPr>
          <w:p w:rsidR="0082609E" w:rsidRDefault="0082609E" w:rsidP="002E5D55">
            <w:pPr>
              <w:rPr>
                <w:b/>
                <w:bCs/>
              </w:rPr>
            </w:pPr>
          </w:p>
        </w:tc>
        <w:tc>
          <w:tcPr>
            <w:tcW w:w="1985" w:type="dxa"/>
            <w:gridSpan w:val="3"/>
            <w:shd w:val="clear" w:color="auto" w:fill="auto"/>
            <w:vAlign w:val="center"/>
          </w:tcPr>
          <w:p w:rsidR="0082609E" w:rsidRPr="00CE330E" w:rsidRDefault="0082609E" w:rsidP="002E5D55">
            <w:pPr>
              <w:rPr>
                <w:b/>
                <w:bCs/>
              </w:rPr>
            </w:pPr>
            <w:r>
              <w:t>Name:</w:t>
            </w:r>
          </w:p>
        </w:tc>
        <w:tc>
          <w:tcPr>
            <w:tcW w:w="6379" w:type="dxa"/>
            <w:gridSpan w:val="2"/>
            <w:shd w:val="clear" w:color="auto" w:fill="auto"/>
            <w:vAlign w:val="center"/>
          </w:tcPr>
          <w:p w:rsidR="0082609E" w:rsidRDefault="0082609E" w:rsidP="002E5D55"/>
        </w:tc>
      </w:tr>
      <w:tr w:rsidR="0082609E" w:rsidTr="002E5D55">
        <w:trPr>
          <w:trHeight w:val="20"/>
        </w:trPr>
        <w:tc>
          <w:tcPr>
            <w:tcW w:w="563" w:type="dxa"/>
            <w:vMerge/>
            <w:shd w:val="clear" w:color="auto" w:fill="auto"/>
          </w:tcPr>
          <w:p w:rsidR="0082609E" w:rsidRDefault="0082609E" w:rsidP="002E5D55">
            <w:pPr>
              <w:rPr>
                <w:b/>
                <w:bCs/>
              </w:rPr>
            </w:pPr>
          </w:p>
        </w:tc>
        <w:tc>
          <w:tcPr>
            <w:tcW w:w="1985" w:type="dxa"/>
            <w:gridSpan w:val="3"/>
            <w:shd w:val="clear" w:color="auto" w:fill="auto"/>
            <w:vAlign w:val="center"/>
          </w:tcPr>
          <w:p w:rsidR="0082609E" w:rsidRPr="00CE330E" w:rsidRDefault="0082609E" w:rsidP="002E5D55">
            <w:pPr>
              <w:rPr>
                <w:b/>
                <w:bCs/>
              </w:rPr>
            </w:pPr>
            <w:r>
              <w:t>Role:</w:t>
            </w:r>
          </w:p>
        </w:tc>
        <w:tc>
          <w:tcPr>
            <w:tcW w:w="6379" w:type="dxa"/>
            <w:gridSpan w:val="2"/>
            <w:shd w:val="clear" w:color="auto" w:fill="auto"/>
            <w:vAlign w:val="center"/>
          </w:tcPr>
          <w:p w:rsidR="0082609E" w:rsidRDefault="0082609E" w:rsidP="002E5D55"/>
        </w:tc>
      </w:tr>
      <w:tr w:rsidR="0082609E" w:rsidTr="002E5D55">
        <w:trPr>
          <w:trHeight w:val="20"/>
        </w:trPr>
        <w:tc>
          <w:tcPr>
            <w:tcW w:w="563" w:type="dxa"/>
            <w:shd w:val="clear" w:color="auto" w:fill="F2F2F2" w:themeFill="background1" w:themeFillShade="F2"/>
          </w:tcPr>
          <w:p w:rsidR="0082609E" w:rsidRPr="006810E2" w:rsidRDefault="0082609E" w:rsidP="002E5D55">
            <w:pPr>
              <w:rPr>
                <w:b/>
                <w:bCs/>
              </w:rPr>
            </w:pPr>
            <w:r>
              <w:rPr>
                <w:b/>
                <w:bCs/>
              </w:rPr>
              <w:t>13</w:t>
            </w:r>
            <w:r w:rsidRPr="006810E2">
              <w:rPr>
                <w:b/>
                <w:bCs/>
              </w:rPr>
              <w:t>)</w:t>
            </w:r>
          </w:p>
        </w:tc>
        <w:tc>
          <w:tcPr>
            <w:tcW w:w="7796" w:type="dxa"/>
            <w:gridSpan w:val="4"/>
            <w:shd w:val="clear" w:color="auto" w:fill="F2F2F2" w:themeFill="background1" w:themeFillShade="F2"/>
            <w:vAlign w:val="center"/>
          </w:tcPr>
          <w:p w:rsidR="0082609E" w:rsidRPr="006810E2" w:rsidRDefault="0082609E" w:rsidP="002E5D55">
            <w:pPr>
              <w:rPr>
                <w:b/>
                <w:bCs/>
              </w:rPr>
            </w:pPr>
            <w:r w:rsidRPr="00066ADD">
              <w:rPr>
                <w:b/>
                <w:bCs/>
              </w:rPr>
              <w:t xml:space="preserve">Ensure process of arranging funeral has been discussed with family and point out extra or hidden costs </w:t>
            </w:r>
            <w:r w:rsidRPr="00066ADD">
              <w:rPr>
                <w:i/>
                <w:iCs/>
              </w:rPr>
              <w:t xml:space="preserve">(see </w:t>
            </w:r>
            <w:hyperlink r:id="rId15" w:history="1">
              <w:r w:rsidRPr="00066ADD">
                <w:rPr>
                  <w:rStyle w:val="Hyperlink"/>
                  <w:i/>
                  <w:iCs/>
                </w:rPr>
                <w:t>Funeral Costs in Scotland</w:t>
              </w:r>
            </w:hyperlink>
            <w:r w:rsidRPr="00066ADD">
              <w:rPr>
                <w:i/>
                <w:iCs/>
              </w:rPr>
              <w:t xml:space="preserve"> document)</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shd w:val="clear" w:color="auto" w:fill="auto"/>
          </w:tcPr>
          <w:p w:rsidR="0082609E" w:rsidRPr="006810E2" w:rsidRDefault="0082609E" w:rsidP="002E5D55">
            <w:pPr>
              <w:rPr>
                <w:b/>
                <w:bCs/>
              </w:rPr>
            </w:pPr>
            <w:r>
              <w:rPr>
                <w:b/>
                <w:bCs/>
              </w:rPr>
              <w:t>14</w:t>
            </w:r>
            <w:r w:rsidRPr="006810E2">
              <w:rPr>
                <w:b/>
                <w:bCs/>
              </w:rPr>
              <w:t>)</w:t>
            </w:r>
          </w:p>
        </w:tc>
        <w:tc>
          <w:tcPr>
            <w:tcW w:w="7796" w:type="dxa"/>
            <w:gridSpan w:val="4"/>
            <w:shd w:val="clear" w:color="auto" w:fill="auto"/>
            <w:vAlign w:val="center"/>
          </w:tcPr>
          <w:p w:rsidR="0082609E" w:rsidRPr="00CE330E" w:rsidRDefault="0082609E" w:rsidP="002E5D55">
            <w:pPr>
              <w:rPr>
                <w:i/>
                <w:iCs/>
              </w:rPr>
            </w:pPr>
            <w:r w:rsidRPr="00066ADD">
              <w:rPr>
                <w:b/>
                <w:bCs/>
              </w:rPr>
              <w:t xml:space="preserve">Funeral representation agreed within the team? </w:t>
            </w:r>
            <w:r w:rsidRPr="00066ADD">
              <w:rPr>
                <w:i/>
                <w:iCs/>
              </w:rPr>
              <w:t>I</w:t>
            </w:r>
            <w:r w:rsidRPr="00CE330E">
              <w:rPr>
                <w:i/>
                <w:iCs/>
              </w:rPr>
              <w:t>f applicable</w:t>
            </w:r>
          </w:p>
        </w:tc>
        <w:tc>
          <w:tcPr>
            <w:tcW w:w="568" w:type="dxa"/>
            <w:shd w:val="clear" w:color="auto" w:fill="auto"/>
            <w:vAlign w:val="center"/>
          </w:tcPr>
          <w:p w:rsidR="0082609E" w:rsidRDefault="0082609E" w:rsidP="002E5D55"/>
        </w:tc>
      </w:tr>
      <w:tr w:rsidR="0082609E" w:rsidTr="002E5D55">
        <w:trPr>
          <w:trHeight w:val="20"/>
        </w:trPr>
        <w:tc>
          <w:tcPr>
            <w:tcW w:w="563" w:type="dxa"/>
            <w:shd w:val="clear" w:color="auto" w:fill="F2F2F2" w:themeFill="background1" w:themeFillShade="F2"/>
          </w:tcPr>
          <w:p w:rsidR="0082609E" w:rsidRDefault="0082609E" w:rsidP="002E5D55">
            <w:pPr>
              <w:rPr>
                <w:b/>
                <w:bCs/>
              </w:rPr>
            </w:pPr>
            <w:r>
              <w:rPr>
                <w:b/>
                <w:bCs/>
              </w:rPr>
              <w:t>15)</w:t>
            </w:r>
          </w:p>
        </w:tc>
        <w:tc>
          <w:tcPr>
            <w:tcW w:w="7796" w:type="dxa"/>
            <w:gridSpan w:val="4"/>
            <w:shd w:val="clear" w:color="auto" w:fill="F2F2F2" w:themeFill="background1" w:themeFillShade="F2"/>
            <w:vAlign w:val="center"/>
          </w:tcPr>
          <w:p w:rsidR="0082609E" w:rsidRDefault="0082609E" w:rsidP="002E5D55">
            <w:pPr>
              <w:rPr>
                <w:b/>
                <w:bCs/>
              </w:rPr>
            </w:pPr>
            <w:r w:rsidRPr="00066ADD">
              <w:rPr>
                <w:b/>
                <w:bCs/>
              </w:rPr>
              <w:t xml:space="preserve">Arrange a ‘hot’ debrief within 72 hours if there has been a sudden or traumatic event </w:t>
            </w:r>
            <w:r>
              <w:rPr>
                <w:i/>
                <w:iCs/>
              </w:rPr>
              <w:t>If</w:t>
            </w:r>
            <w:r w:rsidRPr="00CE330E">
              <w:rPr>
                <w:i/>
                <w:iCs/>
              </w:rPr>
              <w:t xml:space="preserve"> applicable</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shd w:val="clear" w:color="auto" w:fill="auto"/>
          </w:tcPr>
          <w:p w:rsidR="0082609E" w:rsidRDefault="0082609E" w:rsidP="002E5D55">
            <w:pPr>
              <w:rPr>
                <w:b/>
                <w:bCs/>
              </w:rPr>
            </w:pPr>
            <w:r>
              <w:rPr>
                <w:b/>
                <w:bCs/>
              </w:rPr>
              <w:t>16)</w:t>
            </w:r>
          </w:p>
        </w:tc>
        <w:tc>
          <w:tcPr>
            <w:tcW w:w="7796" w:type="dxa"/>
            <w:gridSpan w:val="4"/>
            <w:shd w:val="clear" w:color="auto" w:fill="auto"/>
            <w:vAlign w:val="center"/>
          </w:tcPr>
          <w:p w:rsidR="0082609E" w:rsidRDefault="0082609E" w:rsidP="002E5D55">
            <w:pPr>
              <w:rPr>
                <w:b/>
                <w:bCs/>
              </w:rPr>
            </w:pPr>
            <w:r w:rsidRPr="00066ADD">
              <w:rPr>
                <w:b/>
                <w:bCs/>
              </w:rPr>
              <w:t xml:space="preserve">Arrange a holistic debrief in 4-6 weeks </w:t>
            </w:r>
            <w:r>
              <w:rPr>
                <w:i/>
                <w:iCs/>
              </w:rPr>
              <w:t>I</w:t>
            </w:r>
            <w:r w:rsidRPr="00CE330E">
              <w:rPr>
                <w:i/>
                <w:iCs/>
              </w:rPr>
              <w:t>f applicable</w:t>
            </w:r>
          </w:p>
        </w:tc>
        <w:tc>
          <w:tcPr>
            <w:tcW w:w="568" w:type="dxa"/>
            <w:shd w:val="clear" w:color="auto" w:fill="auto"/>
            <w:vAlign w:val="center"/>
          </w:tcPr>
          <w:p w:rsidR="0082609E" w:rsidRDefault="0082609E" w:rsidP="002E5D55"/>
        </w:tc>
      </w:tr>
      <w:tr w:rsidR="0082609E" w:rsidTr="002E5D55">
        <w:trPr>
          <w:trHeight w:val="20"/>
        </w:trPr>
        <w:tc>
          <w:tcPr>
            <w:tcW w:w="563" w:type="dxa"/>
            <w:shd w:val="clear" w:color="auto" w:fill="F2F2F2" w:themeFill="background1" w:themeFillShade="F2"/>
          </w:tcPr>
          <w:p w:rsidR="0082609E" w:rsidRDefault="0082609E" w:rsidP="002E5D55">
            <w:pPr>
              <w:rPr>
                <w:b/>
                <w:bCs/>
              </w:rPr>
            </w:pPr>
            <w:r>
              <w:rPr>
                <w:b/>
                <w:bCs/>
              </w:rPr>
              <w:t>17)</w:t>
            </w:r>
          </w:p>
        </w:tc>
        <w:tc>
          <w:tcPr>
            <w:tcW w:w="7796" w:type="dxa"/>
            <w:gridSpan w:val="4"/>
            <w:shd w:val="clear" w:color="auto" w:fill="F2F2F2" w:themeFill="background1" w:themeFillShade="F2"/>
            <w:vAlign w:val="center"/>
          </w:tcPr>
          <w:p w:rsidR="0082609E" w:rsidRPr="00066ADD" w:rsidRDefault="0082609E" w:rsidP="002E5D55">
            <w:pPr>
              <w:rPr>
                <w:b/>
                <w:bCs/>
              </w:rPr>
            </w:pPr>
            <w:r w:rsidRPr="00066ADD">
              <w:rPr>
                <w:b/>
                <w:bCs/>
              </w:rPr>
              <w:t>Arrange Local Team Based Quality Review presentation</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shd w:val="clear" w:color="auto" w:fill="auto"/>
          </w:tcPr>
          <w:p w:rsidR="0082609E" w:rsidRDefault="0082609E" w:rsidP="002E5D55">
            <w:pPr>
              <w:rPr>
                <w:b/>
                <w:bCs/>
              </w:rPr>
            </w:pPr>
            <w:r>
              <w:rPr>
                <w:b/>
                <w:bCs/>
              </w:rPr>
              <w:t>18)</w:t>
            </w:r>
          </w:p>
        </w:tc>
        <w:tc>
          <w:tcPr>
            <w:tcW w:w="7796" w:type="dxa"/>
            <w:gridSpan w:val="4"/>
            <w:shd w:val="clear" w:color="auto" w:fill="auto"/>
            <w:vAlign w:val="center"/>
          </w:tcPr>
          <w:p w:rsidR="0082609E" w:rsidRPr="00066ADD" w:rsidRDefault="0082609E" w:rsidP="002E5D55">
            <w:pPr>
              <w:rPr>
                <w:b/>
                <w:bCs/>
              </w:rPr>
            </w:pPr>
            <w:r w:rsidRPr="00066ADD">
              <w:rPr>
                <w:b/>
                <w:bCs/>
              </w:rPr>
              <w:t>Notify child’s case to local Child Death Review team by email</w:t>
            </w:r>
          </w:p>
        </w:tc>
        <w:tc>
          <w:tcPr>
            <w:tcW w:w="568" w:type="dxa"/>
            <w:shd w:val="clear" w:color="auto" w:fill="auto"/>
            <w:vAlign w:val="center"/>
          </w:tcPr>
          <w:p w:rsidR="0082609E" w:rsidRDefault="0082609E" w:rsidP="002E5D55"/>
        </w:tc>
      </w:tr>
      <w:tr w:rsidR="0082609E" w:rsidTr="002E5D55">
        <w:trPr>
          <w:trHeight w:val="20"/>
        </w:trPr>
        <w:tc>
          <w:tcPr>
            <w:tcW w:w="563" w:type="dxa"/>
            <w:shd w:val="clear" w:color="auto" w:fill="F2F2F2" w:themeFill="background1" w:themeFillShade="F2"/>
          </w:tcPr>
          <w:p w:rsidR="0082609E" w:rsidRDefault="0082609E" w:rsidP="002E5D55">
            <w:pPr>
              <w:rPr>
                <w:b/>
                <w:bCs/>
              </w:rPr>
            </w:pPr>
            <w:r>
              <w:rPr>
                <w:b/>
                <w:bCs/>
              </w:rPr>
              <w:t>19)</w:t>
            </w:r>
          </w:p>
        </w:tc>
        <w:tc>
          <w:tcPr>
            <w:tcW w:w="7796" w:type="dxa"/>
            <w:gridSpan w:val="4"/>
            <w:shd w:val="clear" w:color="auto" w:fill="F2F2F2" w:themeFill="background1" w:themeFillShade="F2"/>
            <w:vAlign w:val="center"/>
          </w:tcPr>
          <w:p w:rsidR="0082609E" w:rsidRPr="00066ADD" w:rsidRDefault="0082609E" w:rsidP="002E5D55">
            <w:pPr>
              <w:rPr>
                <w:b/>
                <w:bCs/>
              </w:rPr>
            </w:pPr>
            <w:r w:rsidRPr="00066ADD">
              <w:rPr>
                <w:b/>
                <w:bCs/>
              </w:rPr>
              <w:t>Consider family referral to Health Board Welfare Officers</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shd w:val="clear" w:color="auto" w:fill="auto"/>
          </w:tcPr>
          <w:p w:rsidR="0082609E" w:rsidRDefault="0082609E" w:rsidP="002E5D55">
            <w:pPr>
              <w:rPr>
                <w:b/>
                <w:bCs/>
              </w:rPr>
            </w:pPr>
            <w:r>
              <w:rPr>
                <w:b/>
                <w:bCs/>
              </w:rPr>
              <w:t>20)</w:t>
            </w:r>
          </w:p>
        </w:tc>
        <w:tc>
          <w:tcPr>
            <w:tcW w:w="7796" w:type="dxa"/>
            <w:gridSpan w:val="4"/>
            <w:shd w:val="clear" w:color="auto" w:fill="auto"/>
            <w:vAlign w:val="center"/>
          </w:tcPr>
          <w:p w:rsidR="0082609E" w:rsidRPr="00066ADD" w:rsidRDefault="0082609E" w:rsidP="002E5D55">
            <w:pPr>
              <w:rPr>
                <w:b/>
                <w:bCs/>
              </w:rPr>
            </w:pPr>
            <w:r w:rsidRPr="00066ADD">
              <w:rPr>
                <w:b/>
                <w:bCs/>
              </w:rPr>
              <w:t>Close occurrence marker with police and SAS</w:t>
            </w:r>
          </w:p>
        </w:tc>
        <w:tc>
          <w:tcPr>
            <w:tcW w:w="568" w:type="dxa"/>
            <w:shd w:val="clear" w:color="auto" w:fill="auto"/>
            <w:vAlign w:val="center"/>
          </w:tcPr>
          <w:p w:rsidR="0082609E" w:rsidRDefault="0082609E" w:rsidP="002E5D55"/>
        </w:tc>
      </w:tr>
      <w:tr w:rsidR="0082609E" w:rsidTr="002E5D55">
        <w:trPr>
          <w:trHeight w:val="20"/>
        </w:trPr>
        <w:tc>
          <w:tcPr>
            <w:tcW w:w="563" w:type="dxa"/>
            <w:vMerge w:val="restart"/>
            <w:shd w:val="clear" w:color="auto" w:fill="F2F2F2" w:themeFill="background1" w:themeFillShade="F2"/>
          </w:tcPr>
          <w:p w:rsidR="0082609E" w:rsidRDefault="0082609E" w:rsidP="002E5D55">
            <w:pPr>
              <w:rPr>
                <w:b/>
                <w:bCs/>
              </w:rPr>
            </w:pPr>
            <w:r>
              <w:rPr>
                <w:b/>
                <w:bCs/>
              </w:rPr>
              <w:t>21)</w:t>
            </w:r>
          </w:p>
        </w:tc>
        <w:tc>
          <w:tcPr>
            <w:tcW w:w="7796" w:type="dxa"/>
            <w:gridSpan w:val="4"/>
            <w:shd w:val="clear" w:color="auto" w:fill="F2F2F2" w:themeFill="background1" w:themeFillShade="F2"/>
            <w:vAlign w:val="center"/>
          </w:tcPr>
          <w:p w:rsidR="0082609E" w:rsidRPr="00066ADD" w:rsidRDefault="0082609E" w:rsidP="002E5D55">
            <w:pPr>
              <w:rPr>
                <w:b/>
                <w:bCs/>
              </w:rPr>
            </w:pPr>
            <w:r w:rsidRPr="00066ADD">
              <w:rPr>
                <w:b/>
                <w:bCs/>
              </w:rPr>
              <w:t>Provide Family with signposting to:</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Default="0082609E" w:rsidP="002E5D55">
            <w:pPr>
              <w:rPr>
                <w:b/>
                <w:bCs/>
              </w:rPr>
            </w:pPr>
          </w:p>
        </w:tc>
        <w:tc>
          <w:tcPr>
            <w:tcW w:w="7796" w:type="dxa"/>
            <w:gridSpan w:val="4"/>
            <w:shd w:val="clear" w:color="auto" w:fill="F2F2F2" w:themeFill="background1" w:themeFillShade="F2"/>
            <w:vAlign w:val="center"/>
          </w:tcPr>
          <w:p w:rsidR="0082609E" w:rsidRPr="00066ADD" w:rsidRDefault="0082609E" w:rsidP="0082609E">
            <w:pPr>
              <w:pStyle w:val="ListParagraph"/>
              <w:numPr>
                <w:ilvl w:val="0"/>
                <w:numId w:val="46"/>
              </w:numPr>
              <w:rPr>
                <w:b/>
                <w:bCs/>
              </w:rPr>
            </w:pPr>
            <w:r w:rsidRPr="00066ADD">
              <w:rPr>
                <w:color w:val="333333"/>
                <w:shd w:val="clear" w:color="auto" w:fill="FFFFFF"/>
              </w:rPr>
              <w:t xml:space="preserve">To report a death to most government organisations in one go- </w:t>
            </w:r>
            <w:hyperlink r:id="rId16" w:history="1">
              <w:r w:rsidRPr="00F67DAC">
                <w:rPr>
                  <w:rStyle w:val="Hyperlink"/>
                </w:rPr>
                <w:t>‘tell us once’</w:t>
              </w:r>
            </w:hyperlink>
            <w:r w:rsidRPr="00F67DAC">
              <w:t xml:space="preserve"> phone line</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Default="0082609E" w:rsidP="002E5D55">
            <w:pPr>
              <w:rPr>
                <w:b/>
                <w:bCs/>
              </w:rPr>
            </w:pPr>
          </w:p>
        </w:tc>
        <w:tc>
          <w:tcPr>
            <w:tcW w:w="7796" w:type="dxa"/>
            <w:gridSpan w:val="4"/>
            <w:shd w:val="clear" w:color="auto" w:fill="F2F2F2" w:themeFill="background1" w:themeFillShade="F2"/>
            <w:vAlign w:val="center"/>
          </w:tcPr>
          <w:p w:rsidR="0082609E" w:rsidRPr="00066ADD" w:rsidRDefault="0082609E" w:rsidP="0082609E">
            <w:pPr>
              <w:pStyle w:val="ListParagraph"/>
              <w:numPr>
                <w:ilvl w:val="0"/>
                <w:numId w:val="46"/>
              </w:numPr>
              <w:rPr>
                <w:b/>
                <w:bCs/>
              </w:rPr>
            </w:pPr>
            <w:r w:rsidRPr="00066ADD">
              <w:rPr>
                <w:color w:val="222222"/>
              </w:rPr>
              <w:t>Search for local support on </w:t>
            </w:r>
            <w:hyperlink r:id="rId17" w:history="1">
              <w:r w:rsidRPr="00F67DAC">
                <w:rPr>
                  <w:rStyle w:val="Hyperlink"/>
                </w:rPr>
                <w:t>the Hub of Hope website</w:t>
              </w:r>
            </w:hyperlink>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Default="0082609E" w:rsidP="002E5D55">
            <w:pPr>
              <w:rPr>
                <w:b/>
                <w:bCs/>
              </w:rPr>
            </w:pPr>
          </w:p>
        </w:tc>
        <w:tc>
          <w:tcPr>
            <w:tcW w:w="7796" w:type="dxa"/>
            <w:gridSpan w:val="4"/>
            <w:shd w:val="clear" w:color="auto" w:fill="F2F2F2" w:themeFill="background1" w:themeFillShade="F2"/>
            <w:vAlign w:val="center"/>
          </w:tcPr>
          <w:p w:rsidR="0082609E" w:rsidRPr="00066ADD" w:rsidRDefault="009A11EE" w:rsidP="0082609E">
            <w:pPr>
              <w:pStyle w:val="ListParagraph"/>
              <w:numPr>
                <w:ilvl w:val="0"/>
                <w:numId w:val="46"/>
              </w:numPr>
              <w:rPr>
                <w:b/>
                <w:bCs/>
              </w:rPr>
            </w:pPr>
            <w:hyperlink r:id="rId18" w:history="1">
              <w:r w:rsidR="0082609E" w:rsidRPr="00F67DAC">
                <w:rPr>
                  <w:rStyle w:val="Hyperlink"/>
                </w:rPr>
                <w:t>Cruse Bereavement Care</w:t>
              </w:r>
            </w:hyperlink>
            <w:r w:rsidR="0082609E" w:rsidRPr="00F67DAC">
              <w:rPr>
                <w:rStyle w:val="Hyperlink"/>
              </w:rPr>
              <w:t> </w:t>
            </w:r>
            <w:r w:rsidR="0082609E" w:rsidRPr="00066ADD">
              <w:rPr>
                <w:color w:val="222222"/>
              </w:rPr>
              <w:t>– support during loss and grief</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Default="0082609E" w:rsidP="002E5D55">
            <w:pPr>
              <w:rPr>
                <w:b/>
                <w:bCs/>
              </w:rPr>
            </w:pPr>
          </w:p>
        </w:tc>
        <w:tc>
          <w:tcPr>
            <w:tcW w:w="7796" w:type="dxa"/>
            <w:gridSpan w:val="4"/>
            <w:shd w:val="clear" w:color="auto" w:fill="F2F2F2" w:themeFill="background1" w:themeFillShade="F2"/>
            <w:vAlign w:val="center"/>
          </w:tcPr>
          <w:p w:rsidR="0082609E" w:rsidRPr="00066ADD" w:rsidRDefault="009A11EE" w:rsidP="0082609E">
            <w:pPr>
              <w:pStyle w:val="ListParagraph"/>
              <w:numPr>
                <w:ilvl w:val="0"/>
                <w:numId w:val="46"/>
              </w:numPr>
              <w:rPr>
                <w:b/>
                <w:bCs/>
              </w:rPr>
            </w:pPr>
            <w:hyperlink r:id="rId19" w:history="1">
              <w:r w:rsidR="0082609E" w:rsidRPr="00F67DAC">
                <w:rPr>
                  <w:rStyle w:val="Hyperlink"/>
                </w:rPr>
                <w:t>The Compassionate Friends</w:t>
              </w:r>
            </w:hyperlink>
            <w:r w:rsidR="0082609E" w:rsidRPr="00F67DAC">
              <w:rPr>
                <w:rStyle w:val="Hyperlink"/>
              </w:rPr>
              <w:t> </w:t>
            </w:r>
            <w:r w:rsidR="0082609E" w:rsidRPr="00066ADD">
              <w:rPr>
                <w:color w:val="222222"/>
              </w:rPr>
              <w:t>– for parents and their families; including specific support for siblings</w:t>
            </w:r>
          </w:p>
        </w:tc>
        <w:tc>
          <w:tcPr>
            <w:tcW w:w="568" w:type="dxa"/>
            <w:shd w:val="clear" w:color="auto" w:fill="F2F2F2" w:themeFill="background1" w:themeFillShade="F2"/>
            <w:vAlign w:val="center"/>
          </w:tcPr>
          <w:p w:rsidR="0082609E" w:rsidRDefault="0082609E" w:rsidP="002E5D55"/>
        </w:tc>
      </w:tr>
      <w:tr w:rsidR="0082609E" w:rsidTr="002E5D55">
        <w:trPr>
          <w:trHeight w:val="20"/>
        </w:trPr>
        <w:tc>
          <w:tcPr>
            <w:tcW w:w="563" w:type="dxa"/>
            <w:vMerge/>
            <w:shd w:val="clear" w:color="auto" w:fill="F2F2F2" w:themeFill="background1" w:themeFillShade="F2"/>
          </w:tcPr>
          <w:p w:rsidR="0082609E" w:rsidRDefault="0082609E" w:rsidP="002E5D55">
            <w:pPr>
              <w:rPr>
                <w:b/>
                <w:bCs/>
              </w:rPr>
            </w:pPr>
          </w:p>
        </w:tc>
        <w:tc>
          <w:tcPr>
            <w:tcW w:w="7796" w:type="dxa"/>
            <w:gridSpan w:val="4"/>
            <w:shd w:val="clear" w:color="auto" w:fill="F2F2F2" w:themeFill="background1" w:themeFillShade="F2"/>
            <w:vAlign w:val="center"/>
          </w:tcPr>
          <w:p w:rsidR="0082609E" w:rsidRPr="00066ADD" w:rsidRDefault="0082609E" w:rsidP="0082609E">
            <w:pPr>
              <w:pStyle w:val="ListParagraph"/>
              <w:numPr>
                <w:ilvl w:val="0"/>
                <w:numId w:val="46"/>
              </w:numPr>
              <w:rPr>
                <w:b/>
                <w:bCs/>
              </w:rPr>
            </w:pPr>
            <w:r w:rsidRPr="00066ADD">
              <w:rPr>
                <w:color w:val="222222"/>
              </w:rPr>
              <w:t xml:space="preserve">Together for Short Lives – </w:t>
            </w:r>
            <w:hyperlink r:id="rId20" w:history="1">
              <w:r w:rsidRPr="00F67DAC">
                <w:rPr>
                  <w:rStyle w:val="Hyperlink"/>
                </w:rPr>
                <w:t>When a child dies factsheet</w:t>
              </w:r>
            </w:hyperlink>
          </w:p>
        </w:tc>
        <w:tc>
          <w:tcPr>
            <w:tcW w:w="568" w:type="dxa"/>
            <w:shd w:val="clear" w:color="auto" w:fill="F2F2F2" w:themeFill="background1" w:themeFillShade="F2"/>
            <w:vAlign w:val="center"/>
          </w:tcPr>
          <w:p w:rsidR="0082609E" w:rsidRDefault="0082609E" w:rsidP="002E5D55"/>
        </w:tc>
      </w:tr>
    </w:tbl>
    <w:p w:rsidR="0082609E" w:rsidRDefault="0082609E" w:rsidP="0082609E">
      <w:pPr>
        <w:pStyle w:val="Heading1"/>
        <w:spacing w:after="0"/>
      </w:pPr>
    </w:p>
    <w:p w:rsidR="00792A8B" w:rsidRDefault="00792A8B">
      <w:pPr>
        <w:spacing w:after="200" w:line="276" w:lineRule="auto"/>
        <w:rPr>
          <w:rFonts w:eastAsiaTheme="minorHAnsi"/>
          <w:b/>
          <w:color w:val="004785"/>
          <w:sz w:val="32"/>
          <w:szCs w:val="32"/>
          <w:lang w:eastAsia="en-US"/>
        </w:rPr>
      </w:pPr>
      <w:r>
        <w:br w:type="page"/>
      </w:r>
    </w:p>
    <w:p w:rsidR="00E52B9A" w:rsidRPr="00E52B9A" w:rsidRDefault="00E52B9A" w:rsidP="00E52B9A">
      <w:pPr>
        <w:pStyle w:val="Heading1"/>
      </w:pPr>
      <w:bookmarkStart w:id="9" w:name="_Toc139845729"/>
      <w:r w:rsidRPr="00E52B9A">
        <w:t>Appendix 2</w:t>
      </w:r>
      <w:r w:rsidR="0082609E">
        <w:t xml:space="preserve"> </w:t>
      </w:r>
      <w:r w:rsidRPr="00E52B9A">
        <w:t>- List of Possible Participants</w:t>
      </w:r>
      <w:bookmarkEnd w:id="9"/>
    </w:p>
    <w:p w:rsidR="00E52B9A" w:rsidRPr="00E52B9A" w:rsidRDefault="00E52B9A" w:rsidP="00E52B9A">
      <w:pPr>
        <w:numPr>
          <w:ilvl w:val="0"/>
          <w:numId w:val="45"/>
        </w:numPr>
        <w:rPr>
          <w:lang w:eastAsia="en-US"/>
        </w:rPr>
      </w:pPr>
      <w:r w:rsidRPr="00E52B9A">
        <w:rPr>
          <w:lang w:eastAsia="en-US"/>
        </w:rPr>
        <w:t>Allied Health Professionals – Dietician, Speech and Language Therapists, Physiotherapists, Occupational Therapist, Psychology</w:t>
      </w:r>
    </w:p>
    <w:p w:rsidR="00E52B9A" w:rsidRPr="00E52B9A" w:rsidRDefault="00E52B9A" w:rsidP="00E52B9A">
      <w:pPr>
        <w:numPr>
          <w:ilvl w:val="0"/>
          <w:numId w:val="45"/>
        </w:numPr>
        <w:rPr>
          <w:lang w:eastAsia="en-US"/>
        </w:rPr>
      </w:pPr>
      <w:r w:rsidRPr="00E52B9A">
        <w:rPr>
          <w:lang w:eastAsia="en-US"/>
        </w:rPr>
        <w:t>Ancillary staff – Domestics, Porters, Technicians</w:t>
      </w:r>
    </w:p>
    <w:p w:rsidR="00E52B9A" w:rsidRPr="00E52B9A" w:rsidRDefault="00E52B9A" w:rsidP="00E52B9A">
      <w:pPr>
        <w:numPr>
          <w:ilvl w:val="0"/>
          <w:numId w:val="45"/>
        </w:numPr>
        <w:rPr>
          <w:lang w:eastAsia="en-US"/>
        </w:rPr>
      </w:pPr>
      <w:r w:rsidRPr="00E52B9A">
        <w:rPr>
          <w:lang w:eastAsia="en-US"/>
        </w:rPr>
        <w:t>Community staff – General Practitioner (GP), Health Visitors, District Nurses, Paramedics, Community Childrens Nurses</w:t>
      </w:r>
    </w:p>
    <w:p w:rsidR="00E52B9A" w:rsidRPr="00E52B9A" w:rsidRDefault="00E52B9A" w:rsidP="00E52B9A">
      <w:pPr>
        <w:numPr>
          <w:ilvl w:val="0"/>
          <w:numId w:val="45"/>
        </w:numPr>
        <w:rPr>
          <w:lang w:eastAsia="en-US"/>
        </w:rPr>
      </w:pPr>
      <w:r w:rsidRPr="00E52B9A">
        <w:rPr>
          <w:lang w:eastAsia="en-US"/>
        </w:rPr>
        <w:t>Carers- including 3</w:t>
      </w:r>
      <w:r w:rsidRPr="00E52B9A">
        <w:rPr>
          <w:vertAlign w:val="superscript"/>
          <w:lang w:eastAsia="en-US"/>
        </w:rPr>
        <w:t>rd</w:t>
      </w:r>
      <w:r w:rsidRPr="00E52B9A">
        <w:rPr>
          <w:lang w:eastAsia="en-US"/>
        </w:rPr>
        <w:t xml:space="preserve"> </w:t>
      </w:r>
      <w:proofErr w:type="gramStart"/>
      <w:r w:rsidRPr="00E52B9A">
        <w:rPr>
          <w:lang w:eastAsia="en-US"/>
        </w:rPr>
        <w:t>Sector</w:t>
      </w:r>
      <w:proofErr w:type="gramEnd"/>
    </w:p>
    <w:p w:rsidR="00E52B9A" w:rsidRPr="00E52B9A" w:rsidRDefault="00E52B9A" w:rsidP="00E52B9A">
      <w:pPr>
        <w:numPr>
          <w:ilvl w:val="0"/>
          <w:numId w:val="45"/>
        </w:numPr>
        <w:rPr>
          <w:lang w:eastAsia="en-US"/>
        </w:rPr>
      </w:pPr>
      <w:r w:rsidRPr="00E52B9A">
        <w:rPr>
          <w:lang w:eastAsia="en-US"/>
        </w:rPr>
        <w:t>Chaplain or Faith Leaders</w:t>
      </w:r>
    </w:p>
    <w:p w:rsidR="00E52B9A" w:rsidRPr="00E52B9A" w:rsidRDefault="00E52B9A" w:rsidP="00E52B9A">
      <w:pPr>
        <w:numPr>
          <w:ilvl w:val="0"/>
          <w:numId w:val="45"/>
        </w:numPr>
        <w:rPr>
          <w:lang w:eastAsia="en-US"/>
        </w:rPr>
      </w:pPr>
      <w:r w:rsidRPr="00E52B9A">
        <w:rPr>
          <w:lang w:eastAsia="en-US"/>
        </w:rPr>
        <w:t>Doctors (from any relevant specialty) at any stage in training, including Surgeons and Anaesthetists</w:t>
      </w:r>
    </w:p>
    <w:p w:rsidR="00E52B9A" w:rsidRPr="00E52B9A" w:rsidRDefault="00E52B9A" w:rsidP="00E52B9A">
      <w:pPr>
        <w:numPr>
          <w:ilvl w:val="0"/>
          <w:numId w:val="45"/>
        </w:numPr>
        <w:rPr>
          <w:lang w:eastAsia="en-US"/>
        </w:rPr>
      </w:pPr>
      <w:r w:rsidRPr="00E52B9A">
        <w:rPr>
          <w:lang w:eastAsia="en-US"/>
        </w:rPr>
        <w:t xml:space="preserve">Education and School teams and staff </w:t>
      </w:r>
    </w:p>
    <w:p w:rsidR="00E52B9A" w:rsidRPr="00E52B9A" w:rsidRDefault="00E52B9A" w:rsidP="00E52B9A">
      <w:pPr>
        <w:numPr>
          <w:ilvl w:val="0"/>
          <w:numId w:val="45"/>
        </w:numPr>
        <w:rPr>
          <w:lang w:eastAsia="en-US"/>
        </w:rPr>
      </w:pPr>
      <w:r w:rsidRPr="00E52B9A">
        <w:rPr>
          <w:lang w:eastAsia="en-US"/>
        </w:rPr>
        <w:t xml:space="preserve">Family Support Teams </w:t>
      </w:r>
    </w:p>
    <w:p w:rsidR="00E52B9A" w:rsidRPr="00E52B9A" w:rsidRDefault="00E52B9A" w:rsidP="00E52B9A">
      <w:pPr>
        <w:numPr>
          <w:ilvl w:val="0"/>
          <w:numId w:val="45"/>
        </w:numPr>
        <w:rPr>
          <w:lang w:eastAsia="en-US"/>
        </w:rPr>
      </w:pPr>
      <w:r w:rsidRPr="00E52B9A">
        <w:rPr>
          <w:lang w:eastAsia="en-US"/>
        </w:rPr>
        <w:t>Nurses – Ward, Specialist, Students, Managers</w:t>
      </w:r>
    </w:p>
    <w:p w:rsidR="00E52B9A" w:rsidRPr="00E52B9A" w:rsidRDefault="00E52B9A" w:rsidP="00E52B9A">
      <w:pPr>
        <w:numPr>
          <w:ilvl w:val="0"/>
          <w:numId w:val="45"/>
        </w:numPr>
        <w:rPr>
          <w:lang w:eastAsia="en-US"/>
        </w:rPr>
      </w:pPr>
      <w:r w:rsidRPr="00E52B9A">
        <w:rPr>
          <w:lang w:eastAsia="en-US"/>
        </w:rPr>
        <w:t xml:space="preserve">Non-clinical including Administrators, Secretaries and Ward Clerks </w:t>
      </w:r>
    </w:p>
    <w:p w:rsidR="00E52B9A" w:rsidRPr="00E52B9A" w:rsidRDefault="00E52B9A" w:rsidP="00E52B9A">
      <w:pPr>
        <w:numPr>
          <w:ilvl w:val="0"/>
          <w:numId w:val="45"/>
        </w:numPr>
        <w:rPr>
          <w:lang w:eastAsia="en-US"/>
        </w:rPr>
      </w:pPr>
      <w:r w:rsidRPr="00E52B9A">
        <w:rPr>
          <w:lang w:eastAsia="en-US"/>
        </w:rPr>
        <w:t xml:space="preserve">Pharmacy teams </w:t>
      </w:r>
    </w:p>
    <w:p w:rsidR="00E52B9A" w:rsidRPr="00E52B9A" w:rsidRDefault="00E52B9A" w:rsidP="00E52B9A">
      <w:pPr>
        <w:numPr>
          <w:ilvl w:val="0"/>
          <w:numId w:val="45"/>
        </w:numPr>
        <w:rPr>
          <w:lang w:eastAsia="en-US"/>
        </w:rPr>
      </w:pPr>
      <w:r w:rsidRPr="00E52B9A">
        <w:rPr>
          <w:lang w:eastAsia="en-US"/>
        </w:rPr>
        <w:t xml:space="preserve">Play </w:t>
      </w:r>
      <w:proofErr w:type="gramStart"/>
      <w:r w:rsidRPr="00E52B9A">
        <w:rPr>
          <w:lang w:eastAsia="en-US"/>
        </w:rPr>
        <w:t>teams</w:t>
      </w:r>
      <w:proofErr w:type="gramEnd"/>
    </w:p>
    <w:p w:rsidR="00E52B9A" w:rsidRPr="00E52B9A" w:rsidRDefault="00E52B9A" w:rsidP="00E52B9A">
      <w:pPr>
        <w:numPr>
          <w:ilvl w:val="0"/>
          <w:numId w:val="45"/>
        </w:numPr>
        <w:rPr>
          <w:lang w:eastAsia="en-US"/>
        </w:rPr>
      </w:pPr>
      <w:r w:rsidRPr="00E52B9A">
        <w:rPr>
          <w:lang w:eastAsia="en-US"/>
        </w:rPr>
        <w:t>Residential and respite staff- including 3</w:t>
      </w:r>
      <w:r w:rsidRPr="00E52B9A">
        <w:rPr>
          <w:vertAlign w:val="superscript"/>
          <w:lang w:eastAsia="en-US"/>
        </w:rPr>
        <w:t>rd</w:t>
      </w:r>
      <w:r w:rsidRPr="00E52B9A">
        <w:rPr>
          <w:lang w:eastAsia="en-US"/>
        </w:rPr>
        <w:t xml:space="preserve"> </w:t>
      </w:r>
      <w:proofErr w:type="gramStart"/>
      <w:r w:rsidRPr="00E52B9A">
        <w:rPr>
          <w:lang w:eastAsia="en-US"/>
        </w:rPr>
        <w:t>Sector</w:t>
      </w:r>
      <w:proofErr w:type="gramEnd"/>
    </w:p>
    <w:p w:rsidR="00E52B9A" w:rsidRPr="00E52B9A" w:rsidRDefault="00E52B9A" w:rsidP="00E52B9A">
      <w:pPr>
        <w:numPr>
          <w:ilvl w:val="0"/>
          <w:numId w:val="45"/>
        </w:numPr>
        <w:rPr>
          <w:lang w:eastAsia="en-US"/>
        </w:rPr>
      </w:pPr>
      <w:r w:rsidRPr="00E52B9A">
        <w:rPr>
          <w:lang w:eastAsia="en-US"/>
        </w:rPr>
        <w:t>Social workers</w:t>
      </w:r>
    </w:p>
    <w:p w:rsidR="00E52B9A" w:rsidRPr="00E52B9A" w:rsidRDefault="00E52B9A" w:rsidP="00E52B9A">
      <w:pPr>
        <w:numPr>
          <w:ilvl w:val="0"/>
          <w:numId w:val="45"/>
        </w:numPr>
        <w:rPr>
          <w:lang w:eastAsia="en-US"/>
        </w:rPr>
      </w:pPr>
      <w:r w:rsidRPr="00E52B9A">
        <w:rPr>
          <w:lang w:eastAsia="en-US"/>
        </w:rPr>
        <w:t>Specialist personnel – Physiologists</w:t>
      </w:r>
    </w:p>
    <w:p w:rsidR="00E52B9A" w:rsidRPr="00E52B9A" w:rsidRDefault="00E52B9A" w:rsidP="00E52B9A">
      <w:pPr>
        <w:numPr>
          <w:ilvl w:val="0"/>
          <w:numId w:val="45"/>
        </w:numPr>
        <w:rPr>
          <w:lang w:eastAsia="en-US"/>
        </w:rPr>
      </w:pPr>
      <w:r w:rsidRPr="00E52B9A">
        <w:rPr>
          <w:lang w:eastAsia="en-US"/>
        </w:rPr>
        <w:t>Theatre staff</w:t>
      </w:r>
    </w:p>
    <w:p w:rsidR="00E52B9A" w:rsidRPr="00E52B9A" w:rsidRDefault="00E52B9A" w:rsidP="00E52B9A">
      <w:pPr>
        <w:rPr>
          <w:lang w:eastAsia="en-US"/>
        </w:rPr>
      </w:pPr>
    </w:p>
    <w:sectPr w:rsidR="00E52B9A" w:rsidRPr="00E52B9A" w:rsidSect="00C018AA">
      <w:headerReference w:type="default" r:id="rId21"/>
      <w:footerReference w:type="default" r:id="rId22"/>
      <w:headerReference w:type="first" r:id="rId23"/>
      <w:footerReference w:type="first" r:id="rId24"/>
      <w:pgSz w:w="11906" w:h="16838"/>
      <w:pgMar w:top="1701" w:right="1440" w:bottom="1135" w:left="1440"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11EE" w:rsidRDefault="009A11EE" w:rsidP="003A4B82">
      <w:r>
        <w:separator/>
      </w:r>
    </w:p>
    <w:p w:rsidR="009A11EE" w:rsidRDefault="009A11EE" w:rsidP="003A4B82"/>
    <w:p w:rsidR="009A11EE" w:rsidRDefault="009A11EE" w:rsidP="003A4B82"/>
    <w:p w:rsidR="009A11EE" w:rsidRDefault="009A11EE" w:rsidP="003A4B82"/>
  </w:endnote>
  <w:endnote w:type="continuationSeparator" w:id="0">
    <w:p w:rsidR="009A11EE" w:rsidRDefault="009A11EE" w:rsidP="003A4B82">
      <w:r>
        <w:continuationSeparator/>
      </w:r>
    </w:p>
    <w:p w:rsidR="009A11EE" w:rsidRDefault="009A11EE" w:rsidP="003A4B82"/>
    <w:p w:rsidR="009A11EE" w:rsidRDefault="009A11EE" w:rsidP="003A4B82"/>
    <w:p w:rsidR="009A11EE" w:rsidRDefault="009A11EE" w:rsidP="003A4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8AA" w:rsidRPr="003A4B82" w:rsidRDefault="00C018AA" w:rsidP="00C018AA">
    <w:pPr>
      <w:rPr>
        <w:rStyle w:val="IntenseEmphasis"/>
      </w:rPr>
    </w:pPr>
    <w:r w:rsidRPr="003A4B82">
      <w:rPr>
        <w:rStyle w:val="IntenseEmphasis"/>
      </w:rPr>
      <w:t xml:space="preserve">Review: </w:t>
    </w:r>
    <w:r>
      <w:rPr>
        <w:rStyle w:val="IntenseEmphasis"/>
      </w:rPr>
      <w:t>March 2026</w:t>
    </w:r>
  </w:p>
  <w:p w:rsidR="00FF7344" w:rsidRPr="00C018AA" w:rsidRDefault="00C018AA" w:rsidP="00C018AA">
    <w:pPr>
      <w:pStyle w:val="Footer"/>
    </w:pPr>
    <w:r>
      <w:rPr>
        <w:rStyle w:val="IntenseEmphasis"/>
      </w:rPr>
      <w:t>NSD610-002.0</w:t>
    </w:r>
    <w:r w:rsidR="00F51D78">
      <w:rPr>
        <w:rStyle w:val="IntenseEmphasis"/>
      </w:rPr>
      <w:t>4</w:t>
    </w:r>
    <w:r w:rsidR="00E52B9A">
      <w:rPr>
        <w:rStyle w:val="IntenseEmphasis"/>
      </w:rPr>
      <w:t xml:space="preserve">   V</w:t>
    </w:r>
    <w:r w:rsidR="004C3A3F">
      <w:rPr>
        <w:rStyle w:val="IntenseEmphasis"/>
      </w:rPr>
      <w:t>2</w:t>
    </w:r>
    <w:r w:rsidRPr="003A4B82">
      <w:rPr>
        <w:rStyle w:val="IntenseEmphasis"/>
      </w:rPr>
      <w:tab/>
    </w:r>
    <w:r w:rsidRPr="003A4B82">
      <w:rPr>
        <w:rStyle w:val="IntenseEmphasis"/>
      </w:rPr>
      <w:tab/>
      <w:t xml:space="preserve">Page </w:t>
    </w:r>
    <w:r w:rsidRPr="003A4B82">
      <w:rPr>
        <w:rStyle w:val="IntenseEmphasis"/>
      </w:rPr>
      <w:fldChar w:fldCharType="begin"/>
    </w:r>
    <w:r w:rsidRPr="003A4B82">
      <w:rPr>
        <w:rStyle w:val="IntenseEmphasis"/>
      </w:rPr>
      <w:instrText xml:space="preserve"> PAGE  \* Arabic  \* MERGEFORMAT </w:instrText>
    </w:r>
    <w:r w:rsidRPr="003A4B82">
      <w:rPr>
        <w:rStyle w:val="IntenseEmphasis"/>
      </w:rPr>
      <w:fldChar w:fldCharType="separate"/>
    </w:r>
    <w:r>
      <w:rPr>
        <w:rStyle w:val="IntenseEmphasis"/>
      </w:rPr>
      <w:t>1</w:t>
    </w:r>
    <w:r w:rsidRPr="003A4B82">
      <w:rPr>
        <w:rStyle w:val="IntenseEmphasis"/>
      </w:rPr>
      <w:fldChar w:fldCharType="end"/>
    </w:r>
    <w:r w:rsidRPr="003A4B82">
      <w:rPr>
        <w:rStyle w:val="IntenseEmphasis"/>
      </w:rPr>
      <w:t xml:space="preserve"> of </w:t>
    </w:r>
    <w:r w:rsidRPr="003A4B82">
      <w:rPr>
        <w:rStyle w:val="IntenseEmphasis"/>
      </w:rPr>
      <w:fldChar w:fldCharType="begin"/>
    </w:r>
    <w:r w:rsidRPr="003A4B82">
      <w:rPr>
        <w:rStyle w:val="IntenseEmphasis"/>
      </w:rPr>
      <w:instrText xml:space="preserve"> NUMPAGES  \* Arabic  \* MERGEFORMAT </w:instrText>
    </w:r>
    <w:r w:rsidRPr="003A4B82">
      <w:rPr>
        <w:rStyle w:val="IntenseEmphasis"/>
      </w:rPr>
      <w:fldChar w:fldCharType="separate"/>
    </w:r>
    <w:r>
      <w:rPr>
        <w:rStyle w:val="IntenseEmphasis"/>
      </w:rPr>
      <w:t>4</w:t>
    </w:r>
    <w:r w:rsidRPr="003A4B82">
      <w:rPr>
        <w:rStyle w:val="Intense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020" w:rsidRPr="003A4B82" w:rsidRDefault="00E75020" w:rsidP="003A4B82">
    <w:pPr>
      <w:rPr>
        <w:rStyle w:val="IntenseEmphasis"/>
      </w:rPr>
    </w:pPr>
    <w:bookmarkStart w:id="10" w:name="_Hlk139821318"/>
    <w:bookmarkStart w:id="11" w:name="_Hlk139821319"/>
    <w:r w:rsidRPr="003A4B82">
      <w:rPr>
        <w:rStyle w:val="IntenseEmphasis"/>
      </w:rPr>
      <w:t>Review:</w:t>
    </w:r>
    <w:r w:rsidR="005A1EDC" w:rsidRPr="003A4B82">
      <w:rPr>
        <w:rStyle w:val="IntenseEmphasis"/>
      </w:rPr>
      <w:t xml:space="preserve"> </w:t>
    </w:r>
    <w:r w:rsidR="00C018AA">
      <w:rPr>
        <w:rStyle w:val="IntenseEmphasis"/>
      </w:rPr>
      <w:t>March 2026</w:t>
    </w:r>
  </w:p>
  <w:p w:rsidR="00FF7344" w:rsidRPr="003A4B82" w:rsidRDefault="00C018AA" w:rsidP="003A4B82">
    <w:pPr>
      <w:pStyle w:val="Footer"/>
    </w:pPr>
    <w:r>
      <w:rPr>
        <w:rStyle w:val="IntenseEmphasis"/>
      </w:rPr>
      <w:t>NSD610-002.0</w:t>
    </w:r>
    <w:r w:rsidR="00F51D78">
      <w:rPr>
        <w:rStyle w:val="IntenseEmphasis"/>
      </w:rPr>
      <w:t>4</w:t>
    </w:r>
    <w:r w:rsidR="00E52B9A">
      <w:rPr>
        <w:rStyle w:val="IntenseEmphasis"/>
      </w:rPr>
      <w:t xml:space="preserve">   V</w:t>
    </w:r>
    <w:r w:rsidR="004C3A3F">
      <w:rPr>
        <w:rStyle w:val="IntenseEmphasis"/>
      </w:rPr>
      <w:t>2</w:t>
    </w:r>
    <w:r w:rsidR="00E75020" w:rsidRPr="003A4B82">
      <w:rPr>
        <w:rStyle w:val="IntenseEmphasis"/>
      </w:rPr>
      <w:tab/>
    </w:r>
    <w:r w:rsidR="00E75020" w:rsidRPr="003A4B82">
      <w:rPr>
        <w:rStyle w:val="IntenseEmphasis"/>
      </w:rPr>
      <w:tab/>
      <w:t xml:space="preserve">Page </w:t>
    </w:r>
    <w:r w:rsidR="00E75020" w:rsidRPr="003A4B82">
      <w:rPr>
        <w:rStyle w:val="IntenseEmphasis"/>
      </w:rPr>
      <w:fldChar w:fldCharType="begin"/>
    </w:r>
    <w:r w:rsidR="00E75020" w:rsidRPr="003A4B82">
      <w:rPr>
        <w:rStyle w:val="IntenseEmphasis"/>
      </w:rPr>
      <w:instrText xml:space="preserve"> PAGE  \* Arabic  \* MERGEFORMAT </w:instrText>
    </w:r>
    <w:r w:rsidR="00E75020" w:rsidRPr="003A4B82">
      <w:rPr>
        <w:rStyle w:val="IntenseEmphasis"/>
      </w:rPr>
      <w:fldChar w:fldCharType="separate"/>
    </w:r>
    <w:r w:rsidR="00E75020" w:rsidRPr="003A4B82">
      <w:rPr>
        <w:rStyle w:val="IntenseEmphasis"/>
      </w:rPr>
      <w:t>2</w:t>
    </w:r>
    <w:r w:rsidR="00E75020" w:rsidRPr="003A4B82">
      <w:rPr>
        <w:rStyle w:val="IntenseEmphasis"/>
      </w:rPr>
      <w:fldChar w:fldCharType="end"/>
    </w:r>
    <w:r w:rsidR="00E75020" w:rsidRPr="003A4B82">
      <w:rPr>
        <w:rStyle w:val="IntenseEmphasis"/>
      </w:rPr>
      <w:t xml:space="preserve"> of </w:t>
    </w:r>
    <w:r w:rsidR="00E75020" w:rsidRPr="003A4B82">
      <w:rPr>
        <w:rStyle w:val="IntenseEmphasis"/>
      </w:rPr>
      <w:fldChar w:fldCharType="begin"/>
    </w:r>
    <w:r w:rsidR="00E75020" w:rsidRPr="003A4B82">
      <w:rPr>
        <w:rStyle w:val="IntenseEmphasis"/>
      </w:rPr>
      <w:instrText xml:space="preserve"> NUMPAGES  \* Arabic  \* MERGEFORMAT </w:instrText>
    </w:r>
    <w:r w:rsidR="00E75020" w:rsidRPr="003A4B82">
      <w:rPr>
        <w:rStyle w:val="IntenseEmphasis"/>
      </w:rPr>
      <w:fldChar w:fldCharType="separate"/>
    </w:r>
    <w:r w:rsidR="00E75020" w:rsidRPr="003A4B82">
      <w:rPr>
        <w:rStyle w:val="IntenseEmphasis"/>
      </w:rPr>
      <w:t>5</w:t>
    </w:r>
    <w:r w:rsidR="00E75020" w:rsidRPr="003A4B82">
      <w:rPr>
        <w:rStyle w:val="IntenseEmphasis"/>
      </w:rPr>
      <w:fldChar w:fldCharType="end"/>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11EE" w:rsidRDefault="009A11EE" w:rsidP="003A4B82">
      <w:r>
        <w:separator/>
      </w:r>
    </w:p>
    <w:p w:rsidR="009A11EE" w:rsidRDefault="009A11EE" w:rsidP="003A4B82"/>
    <w:p w:rsidR="009A11EE" w:rsidRDefault="009A11EE" w:rsidP="003A4B82"/>
    <w:p w:rsidR="009A11EE" w:rsidRDefault="009A11EE" w:rsidP="003A4B82"/>
  </w:footnote>
  <w:footnote w:type="continuationSeparator" w:id="0">
    <w:p w:rsidR="009A11EE" w:rsidRDefault="009A11EE" w:rsidP="003A4B82">
      <w:r>
        <w:continuationSeparator/>
      </w:r>
    </w:p>
    <w:p w:rsidR="009A11EE" w:rsidRDefault="009A11EE" w:rsidP="003A4B82"/>
    <w:p w:rsidR="009A11EE" w:rsidRDefault="009A11EE" w:rsidP="003A4B82"/>
    <w:p w:rsidR="009A11EE" w:rsidRDefault="009A11EE" w:rsidP="003A4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8AA" w:rsidRDefault="00C018AA" w:rsidP="003A4B82">
    <w:pPr>
      <w:pStyle w:val="Header"/>
      <w:rPr>
        <w:rStyle w:val="SubtleEmphasis"/>
      </w:rPr>
    </w:pPr>
    <w:r w:rsidRPr="00C018AA">
      <w:rPr>
        <w:rStyle w:val="SubtleEmphasis"/>
      </w:rPr>
      <w:t xml:space="preserve">Paediatric End of Life managed Care Network (PELiCaN) </w:t>
    </w:r>
  </w:p>
  <w:p w:rsidR="00382E4B" w:rsidRPr="003A4B82" w:rsidRDefault="000F7419" w:rsidP="000F7419">
    <w:pPr>
      <w:pStyle w:val="Header"/>
      <w:rPr>
        <w:rStyle w:val="Emphasis"/>
      </w:rPr>
    </w:pPr>
    <w:r w:rsidRPr="000F7419">
      <w:rPr>
        <w:rStyle w:val="Emphasis"/>
      </w:rPr>
      <w:t>Post Child Death Checklist Guidance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14B" w:rsidRDefault="00535327" w:rsidP="003A4B82">
    <w:pPr>
      <w:pStyle w:val="Header"/>
    </w:pPr>
    <w:r>
      <w:rPr>
        <w:noProof/>
      </w:rPr>
      <mc:AlternateContent>
        <mc:Choice Requires="wps">
          <w:drawing>
            <wp:anchor distT="0" distB="0" distL="114300" distR="114300" simplePos="0" relativeHeight="251663360" behindDoc="0" locked="0" layoutInCell="1" allowOverlap="1" wp14:anchorId="25137AF5" wp14:editId="7E0CEBA3">
              <wp:simplePos x="0" y="0"/>
              <wp:positionH relativeFrom="column">
                <wp:posOffset>-1990725</wp:posOffset>
              </wp:positionH>
              <wp:positionV relativeFrom="paragraph">
                <wp:posOffset>-1880529</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0D82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56.75pt;margin-top:-148.05pt;width:760.95pt;height:312.7pt;rotation:-13360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" adj="4320,10364" fillcolor="#004785" stroked="f" strokeweight="2pt"/>
          </w:pict>
        </mc:Fallback>
      </mc:AlternateContent>
    </w:r>
  </w:p>
  <w:p w:rsidR="00FF7344" w:rsidRDefault="00FF7344" w:rsidP="003A4B82"/>
  <w:p w:rsidR="00FF7344" w:rsidRDefault="00FF7344" w:rsidP="003A4B82"/>
  <w:p w:rsidR="00FF7344" w:rsidRDefault="00FF7344" w:rsidP="003A4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3D9"/>
    <w:multiLevelType w:val="hybridMultilevel"/>
    <w:tmpl w:val="A2EE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35F83"/>
    <w:multiLevelType w:val="hybridMultilevel"/>
    <w:tmpl w:val="F198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0EA5"/>
    <w:multiLevelType w:val="hybridMultilevel"/>
    <w:tmpl w:val="EDF47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96B32"/>
    <w:multiLevelType w:val="hybridMultilevel"/>
    <w:tmpl w:val="E7F8BD40"/>
    <w:lvl w:ilvl="0" w:tplc="7A6C23E2">
      <w:start w:val="14"/>
      <w:numFmt w:val="bullet"/>
      <w:lvlText w:val=""/>
      <w:lvlJc w:val="left"/>
      <w:pPr>
        <w:ind w:left="644" w:hanging="360"/>
      </w:pPr>
      <w:rPr>
        <w:rFonts w:ascii="Symbol" w:eastAsiaTheme="minorHAnsi" w:hAnsi="Symbol" w:cs="TimesNewRomanPSMT"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4562E2"/>
    <w:multiLevelType w:val="hybridMultilevel"/>
    <w:tmpl w:val="CF36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D14DE"/>
    <w:multiLevelType w:val="hybridMultilevel"/>
    <w:tmpl w:val="8314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C5117"/>
    <w:multiLevelType w:val="multilevel"/>
    <w:tmpl w:val="490E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77EBB"/>
    <w:multiLevelType w:val="hybridMultilevel"/>
    <w:tmpl w:val="B058B1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84230"/>
    <w:multiLevelType w:val="hybridMultilevel"/>
    <w:tmpl w:val="2BA484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E1265A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916D7"/>
    <w:multiLevelType w:val="hybridMultilevel"/>
    <w:tmpl w:val="F5CC2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CD1E69"/>
    <w:multiLevelType w:val="hybridMultilevel"/>
    <w:tmpl w:val="A8FA2516"/>
    <w:lvl w:ilvl="0" w:tplc="084CC672">
      <w:start w:val="1"/>
      <w:numFmt w:val="decimal"/>
      <w:pStyle w:val="Heading2"/>
      <w:lvlText w:val="%1."/>
      <w:lvlJc w:val="left"/>
      <w:pPr>
        <w:ind w:left="720" w:hanging="360"/>
      </w:pPr>
      <w:rPr>
        <w:rFonts w:hint="default"/>
        <w:color w:val="00A2E5"/>
        <w:sz w:val="28"/>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A4AB7"/>
    <w:multiLevelType w:val="hybridMultilevel"/>
    <w:tmpl w:val="202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62A84"/>
    <w:multiLevelType w:val="hybridMultilevel"/>
    <w:tmpl w:val="BBA8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737DC"/>
    <w:multiLevelType w:val="hybridMultilevel"/>
    <w:tmpl w:val="A4C821F8"/>
    <w:lvl w:ilvl="0" w:tplc="BCA82B26">
      <w:start w:val="14"/>
      <w:numFmt w:val="bullet"/>
      <w:lvlText w:val=""/>
      <w:lvlJc w:val="left"/>
      <w:pPr>
        <w:ind w:left="643" w:hanging="360"/>
      </w:pPr>
      <w:rPr>
        <w:rFonts w:ascii="Symbol" w:eastAsiaTheme="minorHAnsi" w:hAnsi="Symbo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1D742F96"/>
    <w:multiLevelType w:val="hybridMultilevel"/>
    <w:tmpl w:val="7B283D50"/>
    <w:lvl w:ilvl="0" w:tplc="301039D0">
      <w:start w:val="3"/>
      <w:numFmt w:val="bullet"/>
      <w:lvlText w:val=""/>
      <w:lvlJc w:val="left"/>
      <w:pPr>
        <w:ind w:left="2160" w:hanging="360"/>
      </w:pPr>
      <w:rPr>
        <w:rFonts w:ascii="Wingdings" w:eastAsia="Times New Roman" w:hAnsi="Wingdings" w:cs="Trebuchet M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1F3B5605"/>
    <w:multiLevelType w:val="hybridMultilevel"/>
    <w:tmpl w:val="35C4FA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543023"/>
    <w:multiLevelType w:val="multilevel"/>
    <w:tmpl w:val="CE6CA6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BC474C"/>
    <w:multiLevelType w:val="hybridMultilevel"/>
    <w:tmpl w:val="0624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40B37"/>
    <w:multiLevelType w:val="hybridMultilevel"/>
    <w:tmpl w:val="39526144"/>
    <w:lvl w:ilvl="0" w:tplc="A95245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6116E"/>
    <w:multiLevelType w:val="multilevel"/>
    <w:tmpl w:val="ABE60260"/>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3"/>
      <w:numFmt w:val="bullet"/>
      <w:lvlText w:val=""/>
      <w:lvlJc w:val="left"/>
      <w:rPr>
        <w:rFonts w:ascii="Wingdings" w:eastAsia="Times New Roman" w:hAnsi="Wingdings" w:cs="Trebuchet MS" w:hint="default"/>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20" w15:restartNumberingAfterBreak="0">
    <w:nsid w:val="363266A2"/>
    <w:multiLevelType w:val="hybridMultilevel"/>
    <w:tmpl w:val="24A2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354F1"/>
    <w:multiLevelType w:val="hybridMultilevel"/>
    <w:tmpl w:val="DBDE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02B07"/>
    <w:multiLevelType w:val="hybridMultilevel"/>
    <w:tmpl w:val="DFF8C518"/>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E48070C"/>
    <w:multiLevelType w:val="hybridMultilevel"/>
    <w:tmpl w:val="85101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56A5E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C3544"/>
    <w:multiLevelType w:val="hybridMultilevel"/>
    <w:tmpl w:val="77E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35C3D"/>
    <w:multiLevelType w:val="hybridMultilevel"/>
    <w:tmpl w:val="52005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84B84"/>
    <w:multiLevelType w:val="hybridMultilevel"/>
    <w:tmpl w:val="EEFE4174"/>
    <w:lvl w:ilvl="0" w:tplc="CB1A32BE">
      <w:start w:val="14"/>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C68793B"/>
    <w:multiLevelType w:val="hybridMultilevel"/>
    <w:tmpl w:val="4B72BC5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4CC314EC"/>
    <w:multiLevelType w:val="hybridMultilevel"/>
    <w:tmpl w:val="ACCEDE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3514BE"/>
    <w:multiLevelType w:val="hybridMultilevel"/>
    <w:tmpl w:val="D79E6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423ABC"/>
    <w:multiLevelType w:val="hybridMultilevel"/>
    <w:tmpl w:val="4D66D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1BC9C66">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A46F3"/>
    <w:multiLevelType w:val="hybridMultilevel"/>
    <w:tmpl w:val="A15A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66620"/>
    <w:multiLevelType w:val="hybridMultilevel"/>
    <w:tmpl w:val="7F5C50D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085B88"/>
    <w:multiLevelType w:val="hybridMultilevel"/>
    <w:tmpl w:val="52FA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529B2"/>
    <w:multiLevelType w:val="hybridMultilevel"/>
    <w:tmpl w:val="A0E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AF310F"/>
    <w:multiLevelType w:val="hybridMultilevel"/>
    <w:tmpl w:val="626C5B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883649"/>
    <w:multiLevelType w:val="hybridMultilevel"/>
    <w:tmpl w:val="935E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99260D"/>
    <w:multiLevelType w:val="hybridMultilevel"/>
    <w:tmpl w:val="130A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497CA3"/>
    <w:multiLevelType w:val="hybridMultilevel"/>
    <w:tmpl w:val="BAA4BE36"/>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39" w15:restartNumberingAfterBreak="0">
    <w:nsid w:val="638A6323"/>
    <w:multiLevelType w:val="multilevel"/>
    <w:tmpl w:val="FFFFFFFF"/>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40" w15:restartNumberingAfterBreak="0">
    <w:nsid w:val="681C5190"/>
    <w:multiLevelType w:val="hybridMultilevel"/>
    <w:tmpl w:val="AD96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17B41"/>
    <w:multiLevelType w:val="hybridMultilevel"/>
    <w:tmpl w:val="9D42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866AFE"/>
    <w:multiLevelType w:val="hybridMultilevel"/>
    <w:tmpl w:val="C50C0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8B842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594C8A"/>
    <w:multiLevelType w:val="multilevel"/>
    <w:tmpl w:val="FFFFFFFF"/>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44" w15:restartNumberingAfterBreak="0">
    <w:nsid w:val="7BD2774E"/>
    <w:multiLevelType w:val="hybridMultilevel"/>
    <w:tmpl w:val="E34A29D8"/>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FBB0068"/>
    <w:multiLevelType w:val="hybridMultilevel"/>
    <w:tmpl w:val="289EB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414842">
    <w:abstractNumId w:val="45"/>
  </w:num>
  <w:num w:numId="2" w16cid:durableId="1496602202">
    <w:abstractNumId w:val="41"/>
  </w:num>
  <w:num w:numId="3" w16cid:durableId="826942006">
    <w:abstractNumId w:val="17"/>
  </w:num>
  <w:num w:numId="4" w16cid:durableId="2045324570">
    <w:abstractNumId w:val="31"/>
  </w:num>
  <w:num w:numId="5" w16cid:durableId="1858352248">
    <w:abstractNumId w:val="27"/>
  </w:num>
  <w:num w:numId="6" w16cid:durableId="770667341">
    <w:abstractNumId w:val="5"/>
  </w:num>
  <w:num w:numId="7" w16cid:durableId="740102065">
    <w:abstractNumId w:val="24"/>
  </w:num>
  <w:num w:numId="8" w16cid:durableId="1265652528">
    <w:abstractNumId w:val="20"/>
  </w:num>
  <w:num w:numId="9" w16cid:durableId="1628588398">
    <w:abstractNumId w:val="34"/>
  </w:num>
  <w:num w:numId="10" w16cid:durableId="201744665">
    <w:abstractNumId w:val="11"/>
  </w:num>
  <w:num w:numId="11" w16cid:durableId="2052487090">
    <w:abstractNumId w:val="26"/>
  </w:num>
  <w:num w:numId="12" w16cid:durableId="969163586">
    <w:abstractNumId w:val="3"/>
  </w:num>
  <w:num w:numId="13" w16cid:durableId="107429083">
    <w:abstractNumId w:val="13"/>
  </w:num>
  <w:num w:numId="14" w16cid:durableId="17900805">
    <w:abstractNumId w:val="23"/>
  </w:num>
  <w:num w:numId="15" w16cid:durableId="1888562011">
    <w:abstractNumId w:val="4"/>
  </w:num>
  <w:num w:numId="16" w16cid:durableId="1957062262">
    <w:abstractNumId w:val="12"/>
  </w:num>
  <w:num w:numId="17" w16cid:durableId="13504803">
    <w:abstractNumId w:val="42"/>
  </w:num>
  <w:num w:numId="18" w16cid:durableId="482745875">
    <w:abstractNumId w:val="7"/>
  </w:num>
  <w:num w:numId="19" w16cid:durableId="141167886">
    <w:abstractNumId w:val="10"/>
  </w:num>
  <w:num w:numId="20" w16cid:durableId="2094888795">
    <w:abstractNumId w:val="8"/>
  </w:num>
  <w:num w:numId="21" w16cid:durableId="732392723">
    <w:abstractNumId w:val="32"/>
  </w:num>
  <w:num w:numId="22" w16cid:durableId="1159468105">
    <w:abstractNumId w:val="38"/>
  </w:num>
  <w:num w:numId="23" w16cid:durableId="547767506">
    <w:abstractNumId w:val="40"/>
  </w:num>
  <w:num w:numId="24" w16cid:durableId="1462459083">
    <w:abstractNumId w:val="18"/>
  </w:num>
  <w:num w:numId="25" w16cid:durableId="1533155488">
    <w:abstractNumId w:val="22"/>
  </w:num>
  <w:num w:numId="26" w16cid:durableId="821579547">
    <w:abstractNumId w:val="44"/>
  </w:num>
  <w:num w:numId="27" w16cid:durableId="1831408529">
    <w:abstractNumId w:val="29"/>
  </w:num>
  <w:num w:numId="28" w16cid:durableId="707728401">
    <w:abstractNumId w:val="9"/>
  </w:num>
  <w:num w:numId="29" w16cid:durableId="1583098288">
    <w:abstractNumId w:val="21"/>
  </w:num>
  <w:num w:numId="30" w16cid:durableId="22639150">
    <w:abstractNumId w:val="33"/>
  </w:num>
  <w:num w:numId="31" w16cid:durableId="834960158">
    <w:abstractNumId w:val="1"/>
  </w:num>
  <w:num w:numId="32" w16cid:durableId="156188046">
    <w:abstractNumId w:val="30"/>
  </w:num>
  <w:num w:numId="33" w16cid:durableId="751439618">
    <w:abstractNumId w:val="19"/>
  </w:num>
  <w:num w:numId="34" w16cid:durableId="1650984602">
    <w:abstractNumId w:val="39"/>
  </w:num>
  <w:num w:numId="35" w16cid:durableId="1836870721">
    <w:abstractNumId w:val="43"/>
  </w:num>
  <w:num w:numId="36" w16cid:durableId="1459909323">
    <w:abstractNumId w:val="0"/>
  </w:num>
  <w:num w:numId="37" w16cid:durableId="400713189">
    <w:abstractNumId w:val="14"/>
  </w:num>
  <w:num w:numId="38" w16cid:durableId="1162627149">
    <w:abstractNumId w:val="25"/>
  </w:num>
  <w:num w:numId="39" w16cid:durableId="1179153233">
    <w:abstractNumId w:val="6"/>
  </w:num>
  <w:num w:numId="40" w16cid:durableId="1295017298">
    <w:abstractNumId w:val="16"/>
  </w:num>
  <w:num w:numId="41" w16cid:durableId="1401756394">
    <w:abstractNumId w:val="28"/>
  </w:num>
  <w:num w:numId="42" w16cid:durableId="639769392">
    <w:abstractNumId w:val="2"/>
  </w:num>
  <w:num w:numId="43" w16cid:durableId="1218321136">
    <w:abstractNumId w:val="15"/>
  </w:num>
  <w:num w:numId="44" w16cid:durableId="372586123">
    <w:abstractNumId w:val="35"/>
  </w:num>
  <w:num w:numId="45" w16cid:durableId="769400275">
    <w:abstractNumId w:val="36"/>
  </w:num>
  <w:num w:numId="46" w16cid:durableId="20702246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004785,#00a2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177A8"/>
    <w:rsid w:val="00025B02"/>
    <w:rsid w:val="00032C55"/>
    <w:rsid w:val="00036824"/>
    <w:rsid w:val="0003731A"/>
    <w:rsid w:val="00050EA6"/>
    <w:rsid w:val="0005672E"/>
    <w:rsid w:val="00094FC9"/>
    <w:rsid w:val="000F7419"/>
    <w:rsid w:val="001166B5"/>
    <w:rsid w:val="00162C2C"/>
    <w:rsid w:val="001965C7"/>
    <w:rsid w:val="001A4774"/>
    <w:rsid w:val="001A487F"/>
    <w:rsid w:val="001A71ED"/>
    <w:rsid w:val="001B4068"/>
    <w:rsid w:val="001C3967"/>
    <w:rsid w:val="001F6C59"/>
    <w:rsid w:val="0020605E"/>
    <w:rsid w:val="00221AEE"/>
    <w:rsid w:val="00230EF9"/>
    <w:rsid w:val="0023787D"/>
    <w:rsid w:val="00243032"/>
    <w:rsid w:val="00245111"/>
    <w:rsid w:val="00295F59"/>
    <w:rsid w:val="002B31E6"/>
    <w:rsid w:val="003150E5"/>
    <w:rsid w:val="003259EB"/>
    <w:rsid w:val="003519F4"/>
    <w:rsid w:val="00371997"/>
    <w:rsid w:val="00382E4B"/>
    <w:rsid w:val="00384B46"/>
    <w:rsid w:val="00392132"/>
    <w:rsid w:val="003A2C06"/>
    <w:rsid w:val="003A4B82"/>
    <w:rsid w:val="003B5EC3"/>
    <w:rsid w:val="003D4CA1"/>
    <w:rsid w:val="003D56D2"/>
    <w:rsid w:val="003F5E0D"/>
    <w:rsid w:val="003F7BE8"/>
    <w:rsid w:val="00414C9C"/>
    <w:rsid w:val="00417CE0"/>
    <w:rsid w:val="00440A1B"/>
    <w:rsid w:val="00457071"/>
    <w:rsid w:val="00472D90"/>
    <w:rsid w:val="004A4F18"/>
    <w:rsid w:val="004C3A3F"/>
    <w:rsid w:val="00532963"/>
    <w:rsid w:val="00535327"/>
    <w:rsid w:val="005526F3"/>
    <w:rsid w:val="005A1EDC"/>
    <w:rsid w:val="005A3C7F"/>
    <w:rsid w:val="005C3338"/>
    <w:rsid w:val="005C7FDD"/>
    <w:rsid w:val="005E664B"/>
    <w:rsid w:val="005F44B0"/>
    <w:rsid w:val="0062327F"/>
    <w:rsid w:val="00634E88"/>
    <w:rsid w:val="00641E11"/>
    <w:rsid w:val="00662944"/>
    <w:rsid w:val="006827B9"/>
    <w:rsid w:val="00682E4F"/>
    <w:rsid w:val="006843A9"/>
    <w:rsid w:val="006F0B75"/>
    <w:rsid w:val="00742116"/>
    <w:rsid w:val="00792A8B"/>
    <w:rsid w:val="007B4F4B"/>
    <w:rsid w:val="007D0D7E"/>
    <w:rsid w:val="00812923"/>
    <w:rsid w:val="0082609E"/>
    <w:rsid w:val="008737A7"/>
    <w:rsid w:val="00882826"/>
    <w:rsid w:val="008830A7"/>
    <w:rsid w:val="00887584"/>
    <w:rsid w:val="008B66AB"/>
    <w:rsid w:val="008D1CE1"/>
    <w:rsid w:val="008D4A72"/>
    <w:rsid w:val="008E4062"/>
    <w:rsid w:val="008E5211"/>
    <w:rsid w:val="008F59F7"/>
    <w:rsid w:val="00965CCC"/>
    <w:rsid w:val="00970490"/>
    <w:rsid w:val="00971EA3"/>
    <w:rsid w:val="009945FD"/>
    <w:rsid w:val="009A11EE"/>
    <w:rsid w:val="009A4098"/>
    <w:rsid w:val="009B6AC6"/>
    <w:rsid w:val="009C1358"/>
    <w:rsid w:val="009D1AC6"/>
    <w:rsid w:val="009D4F8F"/>
    <w:rsid w:val="00A22622"/>
    <w:rsid w:val="00A306FA"/>
    <w:rsid w:val="00A70944"/>
    <w:rsid w:val="00AA0C8F"/>
    <w:rsid w:val="00AA4213"/>
    <w:rsid w:val="00AC78E1"/>
    <w:rsid w:val="00AE514B"/>
    <w:rsid w:val="00B049BA"/>
    <w:rsid w:val="00B61AD9"/>
    <w:rsid w:val="00B6404B"/>
    <w:rsid w:val="00BA372B"/>
    <w:rsid w:val="00BF7474"/>
    <w:rsid w:val="00C018AA"/>
    <w:rsid w:val="00C10D8B"/>
    <w:rsid w:val="00C36CE7"/>
    <w:rsid w:val="00C63425"/>
    <w:rsid w:val="00C81BE9"/>
    <w:rsid w:val="00C95390"/>
    <w:rsid w:val="00CB0B9B"/>
    <w:rsid w:val="00CC1230"/>
    <w:rsid w:val="00D60669"/>
    <w:rsid w:val="00D74871"/>
    <w:rsid w:val="00DC5443"/>
    <w:rsid w:val="00DD1A99"/>
    <w:rsid w:val="00DE078E"/>
    <w:rsid w:val="00E05122"/>
    <w:rsid w:val="00E4686A"/>
    <w:rsid w:val="00E52B9A"/>
    <w:rsid w:val="00E72699"/>
    <w:rsid w:val="00E75020"/>
    <w:rsid w:val="00EC23F5"/>
    <w:rsid w:val="00EE2B12"/>
    <w:rsid w:val="00EE4195"/>
    <w:rsid w:val="00F277C7"/>
    <w:rsid w:val="00F41042"/>
    <w:rsid w:val="00F51D78"/>
    <w:rsid w:val="00F53303"/>
    <w:rsid w:val="00F7376B"/>
    <w:rsid w:val="00F81525"/>
    <w:rsid w:val="00FA31BC"/>
    <w:rsid w:val="00FB3B4D"/>
    <w:rsid w:val="00FB5AE5"/>
    <w:rsid w:val="00FE1D59"/>
    <w:rsid w:val="00FF069A"/>
    <w:rsid w:val="00FF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82"/>
    <w:pPr>
      <w:spacing w:after="0" w:line="240" w:lineRule="auto"/>
    </w:pPr>
    <w:rPr>
      <w:rFonts w:ascii="Arial" w:eastAsiaTheme="minorEastAsia" w:hAnsi="Arial" w:cs="Arial"/>
      <w:color w:val="000000" w:themeColor="text1"/>
      <w:sz w:val="24"/>
      <w:szCs w:val="24"/>
      <w:lang w:eastAsia="en-GB"/>
    </w:rPr>
  </w:style>
  <w:style w:type="paragraph" w:styleId="Heading1">
    <w:name w:val="heading 1"/>
    <w:basedOn w:val="Normal"/>
    <w:next w:val="Normal"/>
    <w:link w:val="Heading1Char"/>
    <w:uiPriority w:val="9"/>
    <w:qFormat/>
    <w:rsid w:val="003A4B82"/>
    <w:pPr>
      <w:spacing w:after="120"/>
      <w:outlineLvl w:val="0"/>
    </w:pPr>
    <w:rPr>
      <w:rFonts w:eastAsiaTheme="minorHAnsi"/>
      <w:b/>
      <w:color w:val="004785"/>
      <w:sz w:val="32"/>
      <w:szCs w:val="32"/>
      <w:lang w:eastAsia="en-US"/>
    </w:rPr>
  </w:style>
  <w:style w:type="paragraph" w:styleId="Heading2">
    <w:name w:val="heading 2"/>
    <w:basedOn w:val="Normal"/>
    <w:next w:val="Normal"/>
    <w:link w:val="Heading2Char"/>
    <w:uiPriority w:val="9"/>
    <w:unhideWhenUsed/>
    <w:qFormat/>
    <w:rsid w:val="00532963"/>
    <w:pPr>
      <w:numPr>
        <w:numId w:val="19"/>
      </w:numPr>
      <w:spacing w:after="120" w:line="276" w:lineRule="auto"/>
      <w:ind w:left="425" w:hanging="425"/>
      <w:contextualSpacing/>
      <w:outlineLvl w:val="1"/>
    </w:pPr>
    <w:rPr>
      <w:rFonts w:eastAsiaTheme="minorHAnsi"/>
      <w:b/>
      <w:color w:val="00A2E5"/>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532963"/>
    <w:rPr>
      <w:rFonts w:ascii="Arial" w:hAnsi="Arial" w:cs="Arial"/>
      <w:b/>
      <w:color w:val="00A2E5"/>
      <w:sz w:val="28"/>
      <w:szCs w:val="28"/>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semiHidden/>
    <w:unhideWhenUsed/>
    <w:rsid w:val="008D4A72"/>
    <w:rPr>
      <w:sz w:val="20"/>
      <w:szCs w:val="20"/>
    </w:rPr>
  </w:style>
  <w:style w:type="character" w:customStyle="1" w:styleId="CommentTextChar">
    <w:name w:val="Comment Text Char"/>
    <w:basedOn w:val="DefaultParagraphFont"/>
    <w:link w:val="CommentText"/>
    <w:uiPriority w:val="99"/>
    <w:semiHidden/>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rPr>
      <w:b/>
      <w:bCs/>
      <w:color w:val="4F81BD" w:themeColor="accent1"/>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 w:type="character" w:customStyle="1" w:styleId="Heading1Char">
    <w:name w:val="Heading 1 Char"/>
    <w:basedOn w:val="DefaultParagraphFont"/>
    <w:link w:val="Heading1"/>
    <w:uiPriority w:val="9"/>
    <w:rsid w:val="003A4B82"/>
    <w:rPr>
      <w:rFonts w:ascii="Arial" w:hAnsi="Arial" w:cs="Arial"/>
      <w:b/>
      <w:color w:val="004785"/>
      <w:sz w:val="32"/>
      <w:szCs w:val="32"/>
    </w:rPr>
  </w:style>
  <w:style w:type="paragraph" w:styleId="Bibliography">
    <w:name w:val="Bibliography"/>
    <w:basedOn w:val="Normal"/>
    <w:next w:val="Normal"/>
    <w:uiPriority w:val="37"/>
    <w:semiHidden/>
    <w:unhideWhenUsed/>
    <w:rsid w:val="00AA4213"/>
  </w:style>
  <w:style w:type="table" w:customStyle="1" w:styleId="TableGrid1">
    <w:name w:val="Table Grid1"/>
    <w:basedOn w:val="TableNormal"/>
    <w:next w:val="TableGrid"/>
    <w:uiPriority w:val="39"/>
    <w:rsid w:val="00AA421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4B82"/>
    <w:rPr>
      <w:b/>
      <w:color w:val="004785"/>
      <w:sz w:val="44"/>
      <w:szCs w:val="44"/>
    </w:rPr>
  </w:style>
  <w:style w:type="character" w:customStyle="1" w:styleId="TitleChar">
    <w:name w:val="Title Char"/>
    <w:basedOn w:val="DefaultParagraphFont"/>
    <w:link w:val="Title"/>
    <w:uiPriority w:val="10"/>
    <w:rsid w:val="003A4B82"/>
    <w:rPr>
      <w:rFonts w:ascii="Arial" w:eastAsiaTheme="minorEastAsia" w:hAnsi="Arial" w:cs="Arial"/>
      <w:b/>
      <w:color w:val="004785"/>
      <w:sz w:val="44"/>
      <w:szCs w:val="44"/>
      <w:lang w:eastAsia="en-GB"/>
    </w:rPr>
  </w:style>
  <w:style w:type="paragraph" w:styleId="Subtitle">
    <w:name w:val="Subtitle"/>
    <w:basedOn w:val="Normal"/>
    <w:next w:val="Normal"/>
    <w:link w:val="SubtitleChar"/>
    <w:uiPriority w:val="11"/>
    <w:qFormat/>
    <w:rsid w:val="003A4B82"/>
    <w:rPr>
      <w:bCs/>
      <w:color w:val="004785"/>
      <w:sz w:val="44"/>
      <w:szCs w:val="44"/>
    </w:rPr>
  </w:style>
  <w:style w:type="character" w:customStyle="1" w:styleId="SubtitleChar">
    <w:name w:val="Subtitle Char"/>
    <w:basedOn w:val="DefaultParagraphFont"/>
    <w:link w:val="Subtitle"/>
    <w:uiPriority w:val="11"/>
    <w:rsid w:val="003A4B82"/>
    <w:rPr>
      <w:rFonts w:ascii="Arial" w:eastAsiaTheme="minorEastAsia" w:hAnsi="Arial" w:cs="Arial"/>
      <w:bCs/>
      <w:color w:val="004785"/>
      <w:sz w:val="44"/>
      <w:szCs w:val="44"/>
      <w:lang w:eastAsia="en-GB"/>
    </w:rPr>
  </w:style>
  <w:style w:type="character" w:styleId="IntenseEmphasis">
    <w:name w:val="Intense Emphasis"/>
    <w:aliases w:val="Q-Pulse Footer"/>
    <w:uiPriority w:val="21"/>
    <w:qFormat/>
    <w:rsid w:val="003A4B82"/>
    <w:rPr>
      <w:rFonts w:ascii="Arial" w:hAnsi="Arial" w:cs="Arial"/>
      <w:color w:val="004785"/>
      <w:sz w:val="20"/>
      <w:szCs w:val="20"/>
    </w:rPr>
  </w:style>
  <w:style w:type="character" w:styleId="SubtleEmphasis">
    <w:name w:val="Subtle Emphasis"/>
    <w:aliases w:val="Network Header"/>
    <w:uiPriority w:val="19"/>
    <w:qFormat/>
    <w:rsid w:val="003A4B82"/>
    <w:rPr>
      <w:rFonts w:ascii="Arial" w:eastAsiaTheme="minorEastAsia" w:hAnsi="Arial" w:cs="Arial"/>
      <w:b/>
      <w:color w:val="365F91" w:themeColor="accent1" w:themeShade="BF"/>
      <w:sz w:val="24"/>
      <w:szCs w:val="24"/>
      <w:lang w:eastAsia="en-GB"/>
    </w:rPr>
  </w:style>
  <w:style w:type="character" w:styleId="Emphasis">
    <w:name w:val="Emphasis"/>
    <w:aliases w:val="Document Header"/>
    <w:uiPriority w:val="20"/>
    <w:qFormat/>
    <w:rsid w:val="003A4B82"/>
    <w:rPr>
      <w:rFonts w:ascii="Arial" w:eastAsiaTheme="minorEastAsia" w:hAnsi="Arial" w:cs="Arial"/>
      <w:bCs/>
      <w:color w:val="365F91" w:themeColor="accent1" w:themeShade="BF"/>
      <w:sz w:val="24"/>
      <w:szCs w:val="24"/>
      <w:lang w:eastAsia="en-GB"/>
    </w:rPr>
  </w:style>
  <w:style w:type="paragraph" w:styleId="TOCHeading">
    <w:name w:val="TOC Heading"/>
    <w:basedOn w:val="Heading1"/>
    <w:next w:val="Normal"/>
    <w:uiPriority w:val="39"/>
    <w:unhideWhenUsed/>
    <w:qFormat/>
    <w:rsid w:val="003A4B82"/>
    <w:pPr>
      <w:keepNext/>
      <w:keepLines/>
      <w:spacing w:before="240" w:after="0" w:line="259" w:lineRule="auto"/>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3A4B82"/>
    <w:pPr>
      <w:spacing w:after="100"/>
    </w:pPr>
  </w:style>
  <w:style w:type="paragraph" w:styleId="TOC2">
    <w:name w:val="toc 2"/>
    <w:basedOn w:val="Normal"/>
    <w:next w:val="Normal"/>
    <w:autoRedefine/>
    <w:uiPriority w:val="39"/>
    <w:unhideWhenUsed/>
    <w:rsid w:val="003A4B82"/>
    <w:pPr>
      <w:spacing w:after="100"/>
      <w:ind w:left="240"/>
    </w:pPr>
  </w:style>
  <w:style w:type="character" w:styleId="FollowedHyperlink">
    <w:name w:val="FollowedHyperlink"/>
    <w:basedOn w:val="DefaultParagraphFont"/>
    <w:uiPriority w:val="99"/>
    <w:semiHidden/>
    <w:unhideWhenUsed/>
    <w:rsid w:val="00230E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lican.scot.nhs.uk/guidance-documents/" TargetMode="External"/><Relationship Id="rId18" Type="http://schemas.openxmlformats.org/officeDocument/2006/relationships/hyperlink" Target="http://www.cruse.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elican.scot.nhs.uk/guidance-documents/" TargetMode="External"/><Relationship Id="rId17" Type="http://schemas.openxmlformats.org/officeDocument/2006/relationships/hyperlink" Target="https://hubofhope.co.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after-a-death/organisations-you-need-to-contact-and-tell-us-once" TargetMode="External"/><Relationship Id="rId20" Type="http://schemas.openxmlformats.org/officeDocument/2006/relationships/hyperlink" Target="https://www.togetherforshortlives.org.uk/get-support/supporting-you/family-resources/when-a-child-d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veDvEDCgykuAnLXmdF5JmuBVAwUjZalBu7dlhOa8DbZUM1lZU1c1VzYySE9ZOU9OWEhCU09KWjdBTCQlQCN0PWc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elican.scot.nhs.uk/guidance-documents/" TargetMode="External"/><Relationship Id="rId23" Type="http://schemas.openxmlformats.org/officeDocument/2006/relationships/header" Target="header2.xml"/><Relationship Id="rId10" Type="http://schemas.openxmlformats.org/officeDocument/2006/relationships/hyperlink" Target="mailto:nss.pelican@nhs.scot" TargetMode="External"/><Relationship Id="rId19" Type="http://schemas.openxmlformats.org/officeDocument/2006/relationships/hyperlink" Target="https://www.tcf.org.uk/content/ftb-sibling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elican.scot.nhs.uk/guidance-document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Mus</b:Tag>
    <b:SourceType>Book</b:SourceType>
    <b:Guid>{53346E08-D2AE-4F43-B328-F8568B108918}</b:Guid>
    <b:Author>
      <b:Author>
        <b:NameList>
          <b:Person>
            <b:Last>Musallam K.M.</b:Last>
            <b:First>Rivella</b:First>
            <b:Middle>S., Vichinsky E., Rachmilewitz E.A.</b:Middle>
          </b:Person>
        </b:NameList>
      </b:Author>
    </b:Author>
    <b:Title>Non-transfusion-dependent thalassemias</b:Title>
    <b:Publisher>Haematologica</b:Publisher>
    <b:Year>2013</b:Year>
    <b:Volume>98(6)</b:Volume>
    <b:Pages>833-44</b:Pages>
    <b:RefOrder>1</b:RefOrder>
  </b:Source>
  <b:Source>
    <b:Tag>Sri08</b:Tag>
    <b:SourceType>Book</b:SourceType>
    <b:Guid>{F55A3811-953D-ED44-8794-2E10591E5283}</b:Guid>
    <b:Author>
      <b:Author>
        <b:NameList>
          <b:Person>
            <b:Last>Sripichai O.</b:Last>
            <b:First>Makarasara</b:First>
            <b:Middle>W., Munkongdee T., Kumkhaek C., Nuchprayoon I., Chuansumrit A., Chuncharunee S., Chantrakoon N., Boonmongkol P., Winichagoon P., Fucharoen S.</b:Middle>
          </b:Person>
        </b:NameList>
      </b:Author>
    </b:Author>
    <b:Title>A scoreing system for the classification off beta-thalassemia/Hb E disease severity</b:Title>
    <b:Publisher>American Journal of Hematology</b:Publisher>
    <b:Year>2008</b:Year>
    <b:Volume>83(6)</b:Volume>
    <b:Pages>482-484</b:Pages>
    <b:RefOrder>2</b:RefOrder>
  </b:Source>
  <b:Source>
    <b:Tag>Har09</b:Tag>
    <b:SourceType>Book</b:SourceType>
    <b:Guid>{18272BDC-E55C-E84A-9E75-9D9E205B5052}</b:Guid>
    <b:Author>
      <b:Author>
        <b:NameList>
          <b:Person>
            <b:Last>Harris A.M.</b:Last>
            <b:First>Atterbury</b:First>
            <b:Middle>C.L.J., Chaffe B., Elliott C., Hawkins T., Hennem S.J., Howell C., Jones J., Murray S., New H.V., Norfolk D, Pirie L., Russell J., Taylor C.</b:Middle>
          </b:Person>
        </b:NameList>
      </b:Author>
    </b:Author>
    <b:Title>Guideline on the Administration of Blood Components</b:Title>
    <b:Publisher>Brittish Committee for Standards in Haematology</b:Publisher>
    <b:Year>2009</b:Year>
    <b:RefOrder>5</b:RefOrder>
  </b:Source>
  <b:Source>
    <b:Tag>Cap14</b:Tag>
    <b:SourceType>Book</b:SourceType>
    <b:Guid>{A7590EE4-B8B5-8A48-99D3-639AFDBFA0C5}</b:Guid>
    <b:Author>
      <b:Author>
        <b:NameList>
          <b:Person>
            <b:Last>Cappellini M.D.</b:Last>
            <b:First>Cohen</b:First>
            <b:Middle>A., Porter J., Taher A., Viprakasit V.</b:Middle>
          </b:Person>
        </b:NameList>
      </b:Author>
    </b:Author>
    <b:Title>Guidelines for the management of transfusion dependent thalassaemia (TDT)</b:Title>
    <b:Publisher>Thalassaemia International Federation</b:Publisher>
    <b:Year>2014</b:Year>
    <b:RefOrder>7</b:RefOrder>
  </b:Source>
  <b:Source>
    <b:Tag>Tah13</b:Tag>
    <b:SourceType>Book</b:SourceType>
    <b:Guid>{4650A615-8F26-4044-BC6D-7DE02F0B13DC}</b:Guid>
    <b:Author>
      <b:Author>
        <b:NameList>
          <b:Person>
            <b:Last>Taher A.</b:Last>
            <b:First>Vichinsky</b:First>
            <b:Middle>E., Musallam K., Cappellini M.D., Viprakasit V.</b:Middle>
          </b:Person>
        </b:NameList>
      </b:Author>
    </b:Author>
    <b:Title>Guidelines for the management of non transfusion dependent thalassaemia (NTDT)</b:Title>
    <b:Publisher>Thalassaemia International Federation</b:Publisher>
    <b:Year>2013</b:Year>
    <b:RefOrder>4</b:RefOrder>
  </b:Source>
  <b:Source>
    <b:Tag>Bai12</b:Tag>
    <b:SourceType>Book</b:SourceType>
    <b:Guid>{CEC3D4AE-A6AE-A34E-8AA5-81B25ADD1244}</b:Guid>
    <b:Author>
      <b:Author>
        <b:NameList>
          <b:Person>
            <b:Last>Bain B.</b:Last>
            <b:First>Farrar</b:First>
            <b:Middle>L, Henthorn J., Old J., Rees D., Roper D., Stephens A., Streetly A., Wild B.</b:Middle>
          </b:Person>
        </b:NameList>
      </b:Author>
    </b:Author>
    <b:Title>Sickle Cell and Thalassaemia Handbook for Laboratories</b:Title>
    <b:Publisher>NHS Sickle Cell and Thalassaemia Screening Programme</b:Publisher>
    <b:Year>2012</b:Year>
    <b:RefOrder>3</b:RefOrder>
  </b:Source>
  <b:Source>
    <b:Tag>Dav</b:Tag>
    <b:SourceType>Book</b:SourceType>
    <b:Guid>{3805F260-1175-F746-B7E7-81B46CD6A3F7}</b:Guid>
    <b:Author>
      <b:Author>
        <b:NameList>
          <b:Person>
            <b:Last>Davies J.M.</b:Last>
            <b:First>Lewis</b:First>
            <b:Middle>M.P.N., Wimperis J., Rafi I., Ladhani S., Bolton-Maggs P.H.B.</b:Middle>
          </b:Person>
        </b:NameList>
      </b:Author>
    </b:Author>
    <b:Title>Review of guidelines for the prevention and treatment of infection in patients with an absent or dysfunctional spleen: Prepared on behalf of the British Committee for Standards in Haematology by a Working Party of the Haemato-Oncology Task Force</b:Title>
    <b:Publisher>British Journal of Haematology</b:Publisher>
    <b:Volume>155</b:Volume>
    <b:Pages>308-317</b:Pages>
    <b:Year>2011</b:Year>
    <b:RefOrder>6</b:RefOrder>
  </b:Source>
</b:Sources>
</file>

<file path=customXml/itemProps1.xml><?xml version="1.0" encoding="utf-8"?>
<ds:datastoreItem xmlns:ds="http://schemas.openxmlformats.org/officeDocument/2006/customXml" ds:itemID="{05DD38A0-BBA3-4D25-ACAB-D0036D03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Paolina Leseva</dc:creator>
  <cp:lastModifiedBy>Luke Rush</cp:lastModifiedBy>
  <cp:revision>1</cp:revision>
  <cp:lastPrinted>2023-01-06T11:35:00Z</cp:lastPrinted>
  <dcterms:created xsi:type="dcterms:W3CDTF">2023-09-26T12:16:00Z</dcterms:created>
  <dcterms:modified xsi:type="dcterms:W3CDTF">2023-09-26T12:16:00Z</dcterms:modified>
</cp:coreProperties>
</file>