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5F59" w:rsidRDefault="00371997" w:rsidP="003A4B82">
      <w:r>
        <w:rPr>
          <w:noProof/>
        </w:rPr>
        <w:drawing>
          <wp:anchor distT="0" distB="0" distL="114300" distR="114300" simplePos="0" relativeHeight="251659264" behindDoc="0" locked="0" layoutInCell="1" allowOverlap="1" wp14:anchorId="06ACA252" wp14:editId="66B9DF3B">
            <wp:simplePos x="0" y="0"/>
            <wp:positionH relativeFrom="column">
              <wp:posOffset>4898779</wp:posOffset>
            </wp:positionH>
            <wp:positionV relativeFrom="page">
              <wp:posOffset>591764</wp:posOffset>
            </wp:positionV>
            <wp:extent cx="997459" cy="655607"/>
            <wp:effectExtent l="0" t="0" r="0" b="0"/>
            <wp:wrapNone/>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7459" cy="655607"/>
                    </a:xfrm>
                    <a:prstGeom prst="rect">
                      <a:avLst/>
                    </a:prstGeom>
                  </pic:spPr>
                </pic:pic>
              </a:graphicData>
            </a:graphic>
            <wp14:sizeRelH relativeFrom="margin">
              <wp14:pctWidth>0</wp14:pctWidth>
            </wp14:sizeRelH>
            <wp14:sizeRelV relativeFrom="margin">
              <wp14:pctHeight>0</wp14:pctHeight>
            </wp14:sizeRelV>
          </wp:anchor>
        </w:drawing>
      </w:r>
    </w:p>
    <w:p w:rsidR="00295F59" w:rsidRDefault="00295F59" w:rsidP="003A4B82"/>
    <w:p w:rsidR="00295F59" w:rsidRDefault="00295F59" w:rsidP="003A4B82"/>
    <w:p w:rsidR="00535327" w:rsidRDefault="00D60669" w:rsidP="003A4B82">
      <w:r>
        <w:tab/>
      </w:r>
    </w:p>
    <w:p w:rsidR="00535327" w:rsidRPr="00535327" w:rsidRDefault="00535327" w:rsidP="003A4B82"/>
    <w:p w:rsidR="003A4B82" w:rsidRDefault="003A4B82" w:rsidP="003A4B82"/>
    <w:p w:rsidR="003A4B82" w:rsidRDefault="003A4B82" w:rsidP="003A4B82"/>
    <w:p w:rsidR="00532963" w:rsidRDefault="00532963" w:rsidP="00532963">
      <w:pPr>
        <w:pStyle w:val="Title"/>
        <w:rPr>
          <w:highlight w:val="yellow"/>
        </w:rPr>
      </w:pPr>
    </w:p>
    <w:p w:rsidR="00532963" w:rsidRDefault="00532963" w:rsidP="00532963">
      <w:pPr>
        <w:pStyle w:val="Title"/>
        <w:rPr>
          <w:highlight w:val="yellow"/>
        </w:rPr>
      </w:pPr>
    </w:p>
    <w:p w:rsidR="00094FC9" w:rsidRPr="00E72699" w:rsidRDefault="00C018AA" w:rsidP="00532963">
      <w:pPr>
        <w:pStyle w:val="Title"/>
      </w:pPr>
      <w:r w:rsidRPr="00C018AA">
        <w:rPr>
          <w:noProof/>
        </w:rPr>
        <w:drawing>
          <wp:inline distT="0" distB="0" distL="0" distR="0" wp14:anchorId="316769CD" wp14:editId="1C33E2B0">
            <wp:extent cx="1005840" cy="603250"/>
            <wp:effectExtent l="0" t="0" r="381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840" cy="603250"/>
                    </a:xfrm>
                    <a:prstGeom prst="rect">
                      <a:avLst/>
                    </a:prstGeom>
                    <a:noFill/>
                  </pic:spPr>
                </pic:pic>
              </a:graphicData>
            </a:graphic>
          </wp:inline>
        </w:drawing>
      </w:r>
    </w:p>
    <w:p w:rsidR="00EC23F5" w:rsidRPr="00E72699" w:rsidRDefault="00EC23F5" w:rsidP="003A4B82">
      <w:pPr>
        <w:spacing w:line="276" w:lineRule="auto"/>
      </w:pPr>
    </w:p>
    <w:p w:rsidR="00295F59" w:rsidRDefault="00C018AA" w:rsidP="003A4B82">
      <w:pPr>
        <w:spacing w:line="276" w:lineRule="auto"/>
        <w:rPr>
          <w:b/>
          <w:color w:val="004785"/>
          <w:sz w:val="44"/>
          <w:szCs w:val="44"/>
        </w:rPr>
      </w:pPr>
      <w:r w:rsidRPr="00C018AA">
        <w:rPr>
          <w:b/>
          <w:color w:val="004785"/>
          <w:sz w:val="44"/>
          <w:szCs w:val="44"/>
        </w:rPr>
        <w:t>Paediatric End of Life managed Care Network (PELiCaN)</w:t>
      </w:r>
    </w:p>
    <w:p w:rsidR="00C018AA" w:rsidRDefault="00C018AA" w:rsidP="003A4B82">
      <w:pPr>
        <w:spacing w:line="276" w:lineRule="auto"/>
      </w:pPr>
    </w:p>
    <w:p w:rsidR="005A1EDC" w:rsidRDefault="00C018AA" w:rsidP="003A4B82">
      <w:pPr>
        <w:spacing w:line="276" w:lineRule="auto"/>
      </w:pPr>
      <w:r w:rsidRPr="00C018AA">
        <w:rPr>
          <w:bCs/>
          <w:color w:val="004785"/>
          <w:sz w:val="44"/>
          <w:szCs w:val="44"/>
        </w:rPr>
        <w:t>Guide to Completing Effective Debriefs following the death of a child or young person</w:t>
      </w:r>
    </w:p>
    <w:p w:rsidR="005A1EDC" w:rsidRDefault="005A1EDC" w:rsidP="003A4B82">
      <w:pPr>
        <w:spacing w:line="276" w:lineRule="auto"/>
      </w:pPr>
    </w:p>
    <w:p w:rsidR="00295F59" w:rsidRPr="00C018AA" w:rsidRDefault="00C018AA" w:rsidP="003A4B82">
      <w:pPr>
        <w:spacing w:line="276" w:lineRule="auto"/>
        <w:rPr>
          <w:i/>
          <w:iCs/>
        </w:rPr>
      </w:pPr>
      <w:r w:rsidRPr="00C018AA">
        <w:rPr>
          <w:i/>
          <w:iCs/>
        </w:rPr>
        <w:t>Dr Fiona Herd, Clinical Lead Palliative Care, NHS Grampian, and members of the PELiCaN Service Development Group have created this document.</w:t>
      </w:r>
      <w:r w:rsidR="00E52B9A">
        <w:rPr>
          <w:i/>
          <w:iCs/>
        </w:rPr>
        <w:t xml:space="preserve"> </w:t>
      </w:r>
      <w:r w:rsidRPr="00C018AA">
        <w:rPr>
          <w:i/>
          <w:iCs/>
        </w:rPr>
        <w:t>Thank you for your assistance in the development of this guidance.</w:t>
      </w:r>
    </w:p>
    <w:p w:rsidR="00295F59" w:rsidRDefault="00295F59" w:rsidP="003A4B82">
      <w:pPr>
        <w:spacing w:line="276" w:lineRule="auto"/>
      </w:pPr>
    </w:p>
    <w:p w:rsidR="00C018AA" w:rsidRDefault="00C018AA" w:rsidP="003A4B82">
      <w:pPr>
        <w:spacing w:line="276" w:lineRule="auto"/>
      </w:pPr>
    </w:p>
    <w:p w:rsidR="00E72699" w:rsidRPr="00E72699" w:rsidRDefault="00E72699" w:rsidP="003A4B82">
      <w:pPr>
        <w:spacing w:line="276" w:lineRule="auto"/>
      </w:pPr>
      <w:r w:rsidRPr="00E72699">
        <w:br w:type="page"/>
      </w:r>
    </w:p>
    <w:sdt>
      <w:sdtPr>
        <w:rPr>
          <w:rFonts w:ascii="Arial" w:eastAsiaTheme="minorEastAsia" w:hAnsi="Arial" w:cs="Arial"/>
          <w:color w:val="000000" w:themeColor="text1"/>
          <w:sz w:val="24"/>
          <w:szCs w:val="24"/>
          <w:lang w:val="en-GB" w:eastAsia="en-GB"/>
        </w:rPr>
        <w:id w:val="-134649069"/>
        <w:docPartObj>
          <w:docPartGallery w:val="Table of Contents"/>
          <w:docPartUnique/>
        </w:docPartObj>
      </w:sdtPr>
      <w:sdtEndPr>
        <w:rPr>
          <w:b/>
          <w:bCs/>
          <w:noProof/>
          <w:sz w:val="28"/>
          <w:szCs w:val="28"/>
        </w:rPr>
      </w:sdtEndPr>
      <w:sdtContent>
        <w:p w:rsidR="003A4B82" w:rsidRPr="003A4B82" w:rsidRDefault="003A4B82" w:rsidP="003A4B82">
          <w:pPr>
            <w:pStyle w:val="TOCHeading"/>
            <w:spacing w:line="276" w:lineRule="auto"/>
            <w:rPr>
              <w:rFonts w:ascii="Arial" w:eastAsiaTheme="minorHAnsi" w:hAnsi="Arial" w:cs="Arial"/>
              <w:b/>
              <w:color w:val="004785"/>
              <w:lang w:val="en-GB"/>
            </w:rPr>
          </w:pPr>
          <w:r w:rsidRPr="003A4B82">
            <w:rPr>
              <w:rFonts w:ascii="Arial" w:eastAsiaTheme="minorHAnsi" w:hAnsi="Arial" w:cs="Arial"/>
              <w:b/>
              <w:color w:val="004785"/>
              <w:lang w:val="en-GB"/>
            </w:rPr>
            <w:t>Contents</w:t>
          </w:r>
        </w:p>
        <w:p w:rsidR="00E52B9A" w:rsidRPr="00E52B9A" w:rsidRDefault="003A4B82">
          <w:pPr>
            <w:pStyle w:val="TOC1"/>
            <w:tabs>
              <w:tab w:val="right" w:leader="dot" w:pos="9016"/>
            </w:tabs>
            <w:rPr>
              <w:rFonts w:asciiTheme="minorHAnsi" w:hAnsiTheme="minorHAnsi" w:cstheme="minorBidi"/>
              <w:noProof/>
              <w:color w:val="auto"/>
            </w:rPr>
          </w:pPr>
          <w:r w:rsidRPr="00E52B9A">
            <w:fldChar w:fldCharType="begin"/>
          </w:r>
          <w:r w:rsidRPr="00E52B9A">
            <w:instrText xml:space="preserve"> TOC \o "1-3" \h \z \u </w:instrText>
          </w:r>
          <w:r w:rsidRPr="00E52B9A">
            <w:fldChar w:fldCharType="separate"/>
          </w:r>
          <w:hyperlink w:anchor="_Toc139821905" w:history="1">
            <w:r w:rsidR="00E52B9A" w:rsidRPr="00E52B9A">
              <w:rPr>
                <w:rStyle w:val="Hyperlink"/>
                <w:noProof/>
              </w:rPr>
              <w:t>Introduction</w:t>
            </w:r>
            <w:r w:rsidR="00E52B9A" w:rsidRPr="00E52B9A">
              <w:rPr>
                <w:noProof/>
                <w:webHidden/>
              </w:rPr>
              <w:tab/>
            </w:r>
            <w:r w:rsidR="00E52B9A" w:rsidRPr="00E52B9A">
              <w:rPr>
                <w:noProof/>
                <w:webHidden/>
              </w:rPr>
              <w:fldChar w:fldCharType="begin"/>
            </w:r>
            <w:r w:rsidR="00E52B9A" w:rsidRPr="00E52B9A">
              <w:rPr>
                <w:noProof/>
                <w:webHidden/>
              </w:rPr>
              <w:instrText xml:space="preserve"> PAGEREF _Toc139821905 \h </w:instrText>
            </w:r>
            <w:r w:rsidR="00E52B9A" w:rsidRPr="00E52B9A">
              <w:rPr>
                <w:noProof/>
                <w:webHidden/>
              </w:rPr>
            </w:r>
            <w:r w:rsidR="00E52B9A" w:rsidRPr="00E52B9A">
              <w:rPr>
                <w:noProof/>
                <w:webHidden/>
              </w:rPr>
              <w:fldChar w:fldCharType="separate"/>
            </w:r>
            <w:r w:rsidR="00E52B9A" w:rsidRPr="00E52B9A">
              <w:rPr>
                <w:noProof/>
                <w:webHidden/>
              </w:rPr>
              <w:t>3</w:t>
            </w:r>
            <w:r w:rsidR="00E52B9A" w:rsidRPr="00E52B9A">
              <w:rPr>
                <w:noProof/>
                <w:webHidden/>
              </w:rPr>
              <w:fldChar w:fldCharType="end"/>
            </w:r>
          </w:hyperlink>
        </w:p>
        <w:p w:rsidR="00E52B9A" w:rsidRPr="00E52B9A" w:rsidRDefault="000D0A38">
          <w:pPr>
            <w:pStyle w:val="TOC1"/>
            <w:tabs>
              <w:tab w:val="right" w:leader="dot" w:pos="9016"/>
            </w:tabs>
            <w:rPr>
              <w:rFonts w:asciiTheme="minorHAnsi" w:hAnsiTheme="minorHAnsi" w:cstheme="minorBidi"/>
              <w:noProof/>
              <w:color w:val="auto"/>
            </w:rPr>
          </w:pPr>
          <w:hyperlink w:anchor="_Toc139821906" w:history="1">
            <w:r w:rsidR="00E52B9A" w:rsidRPr="00E52B9A">
              <w:rPr>
                <w:rStyle w:val="Hyperlink"/>
                <w:noProof/>
              </w:rPr>
              <w:t>What is a debrief?</w:t>
            </w:r>
            <w:r w:rsidR="00E52B9A" w:rsidRPr="00E52B9A">
              <w:rPr>
                <w:noProof/>
                <w:webHidden/>
              </w:rPr>
              <w:tab/>
            </w:r>
            <w:r w:rsidR="00E52B9A" w:rsidRPr="00E52B9A">
              <w:rPr>
                <w:noProof/>
                <w:webHidden/>
              </w:rPr>
              <w:fldChar w:fldCharType="begin"/>
            </w:r>
            <w:r w:rsidR="00E52B9A" w:rsidRPr="00E52B9A">
              <w:rPr>
                <w:noProof/>
                <w:webHidden/>
              </w:rPr>
              <w:instrText xml:space="preserve"> PAGEREF _Toc139821906 \h </w:instrText>
            </w:r>
            <w:r w:rsidR="00E52B9A" w:rsidRPr="00E52B9A">
              <w:rPr>
                <w:noProof/>
                <w:webHidden/>
              </w:rPr>
            </w:r>
            <w:r w:rsidR="00E52B9A" w:rsidRPr="00E52B9A">
              <w:rPr>
                <w:noProof/>
                <w:webHidden/>
              </w:rPr>
              <w:fldChar w:fldCharType="separate"/>
            </w:r>
            <w:r w:rsidR="00E52B9A" w:rsidRPr="00E52B9A">
              <w:rPr>
                <w:noProof/>
                <w:webHidden/>
              </w:rPr>
              <w:t>3</w:t>
            </w:r>
            <w:r w:rsidR="00E52B9A" w:rsidRPr="00E52B9A">
              <w:rPr>
                <w:noProof/>
                <w:webHidden/>
              </w:rPr>
              <w:fldChar w:fldCharType="end"/>
            </w:r>
          </w:hyperlink>
        </w:p>
        <w:p w:rsidR="00E52B9A" w:rsidRPr="00E52B9A" w:rsidRDefault="000D0A38">
          <w:pPr>
            <w:pStyle w:val="TOC1"/>
            <w:tabs>
              <w:tab w:val="right" w:leader="dot" w:pos="9016"/>
            </w:tabs>
            <w:rPr>
              <w:rFonts w:asciiTheme="minorHAnsi" w:hAnsiTheme="minorHAnsi" w:cstheme="minorBidi"/>
              <w:noProof/>
              <w:color w:val="auto"/>
            </w:rPr>
          </w:pPr>
          <w:hyperlink w:anchor="_Toc139821907" w:history="1">
            <w:r w:rsidR="00E52B9A" w:rsidRPr="00E52B9A">
              <w:rPr>
                <w:rStyle w:val="Hyperlink"/>
                <w:noProof/>
              </w:rPr>
              <w:t>Types of debrief</w:t>
            </w:r>
            <w:r w:rsidR="00E52B9A" w:rsidRPr="00E52B9A">
              <w:rPr>
                <w:noProof/>
                <w:webHidden/>
              </w:rPr>
              <w:tab/>
            </w:r>
            <w:r w:rsidR="00E52B9A" w:rsidRPr="00E52B9A">
              <w:rPr>
                <w:noProof/>
                <w:webHidden/>
              </w:rPr>
              <w:fldChar w:fldCharType="begin"/>
            </w:r>
            <w:r w:rsidR="00E52B9A" w:rsidRPr="00E52B9A">
              <w:rPr>
                <w:noProof/>
                <w:webHidden/>
              </w:rPr>
              <w:instrText xml:space="preserve"> PAGEREF _Toc139821907 \h </w:instrText>
            </w:r>
            <w:r w:rsidR="00E52B9A" w:rsidRPr="00E52B9A">
              <w:rPr>
                <w:noProof/>
                <w:webHidden/>
              </w:rPr>
            </w:r>
            <w:r w:rsidR="00E52B9A" w:rsidRPr="00E52B9A">
              <w:rPr>
                <w:noProof/>
                <w:webHidden/>
              </w:rPr>
              <w:fldChar w:fldCharType="separate"/>
            </w:r>
            <w:r w:rsidR="00E52B9A" w:rsidRPr="00E52B9A">
              <w:rPr>
                <w:noProof/>
                <w:webHidden/>
              </w:rPr>
              <w:t>3</w:t>
            </w:r>
            <w:r w:rsidR="00E52B9A" w:rsidRPr="00E52B9A">
              <w:rPr>
                <w:noProof/>
                <w:webHidden/>
              </w:rPr>
              <w:fldChar w:fldCharType="end"/>
            </w:r>
          </w:hyperlink>
        </w:p>
        <w:p w:rsidR="00E52B9A" w:rsidRPr="00E52B9A" w:rsidRDefault="000D0A38">
          <w:pPr>
            <w:pStyle w:val="TOC2"/>
            <w:tabs>
              <w:tab w:val="left" w:pos="880"/>
              <w:tab w:val="right" w:leader="dot" w:pos="9016"/>
            </w:tabs>
            <w:rPr>
              <w:rFonts w:asciiTheme="minorHAnsi" w:hAnsiTheme="minorHAnsi" w:cstheme="minorBidi"/>
              <w:noProof/>
              <w:color w:val="auto"/>
            </w:rPr>
          </w:pPr>
          <w:hyperlink w:anchor="_Toc139821908" w:history="1">
            <w:r w:rsidR="00E52B9A" w:rsidRPr="00E52B9A">
              <w:rPr>
                <w:rStyle w:val="Hyperlink"/>
                <w:noProof/>
              </w:rPr>
              <w:t>1.</w:t>
            </w:r>
            <w:r w:rsidR="00E52B9A" w:rsidRPr="00E52B9A">
              <w:rPr>
                <w:rFonts w:asciiTheme="minorHAnsi" w:hAnsiTheme="minorHAnsi" w:cstheme="minorBidi"/>
                <w:noProof/>
                <w:color w:val="auto"/>
              </w:rPr>
              <w:tab/>
            </w:r>
            <w:r w:rsidR="00E52B9A" w:rsidRPr="00E52B9A">
              <w:rPr>
                <w:rStyle w:val="Hyperlink"/>
                <w:noProof/>
              </w:rPr>
              <w:t>Hot debriefs</w:t>
            </w:r>
            <w:r w:rsidR="00E52B9A" w:rsidRPr="00E52B9A">
              <w:rPr>
                <w:noProof/>
                <w:webHidden/>
              </w:rPr>
              <w:tab/>
            </w:r>
            <w:r w:rsidR="00E52B9A" w:rsidRPr="00E52B9A">
              <w:rPr>
                <w:noProof/>
                <w:webHidden/>
              </w:rPr>
              <w:fldChar w:fldCharType="begin"/>
            </w:r>
            <w:r w:rsidR="00E52B9A" w:rsidRPr="00E52B9A">
              <w:rPr>
                <w:noProof/>
                <w:webHidden/>
              </w:rPr>
              <w:instrText xml:space="preserve"> PAGEREF _Toc139821908 \h </w:instrText>
            </w:r>
            <w:r w:rsidR="00E52B9A" w:rsidRPr="00E52B9A">
              <w:rPr>
                <w:noProof/>
                <w:webHidden/>
              </w:rPr>
            </w:r>
            <w:r w:rsidR="00E52B9A" w:rsidRPr="00E52B9A">
              <w:rPr>
                <w:noProof/>
                <w:webHidden/>
              </w:rPr>
              <w:fldChar w:fldCharType="separate"/>
            </w:r>
            <w:r w:rsidR="00E52B9A" w:rsidRPr="00E52B9A">
              <w:rPr>
                <w:noProof/>
                <w:webHidden/>
              </w:rPr>
              <w:t>3</w:t>
            </w:r>
            <w:r w:rsidR="00E52B9A" w:rsidRPr="00E52B9A">
              <w:rPr>
                <w:noProof/>
                <w:webHidden/>
              </w:rPr>
              <w:fldChar w:fldCharType="end"/>
            </w:r>
          </w:hyperlink>
        </w:p>
        <w:p w:rsidR="00E52B9A" w:rsidRPr="00E52B9A" w:rsidRDefault="000D0A38">
          <w:pPr>
            <w:pStyle w:val="TOC2"/>
            <w:tabs>
              <w:tab w:val="left" w:pos="880"/>
              <w:tab w:val="right" w:leader="dot" w:pos="9016"/>
            </w:tabs>
            <w:rPr>
              <w:rFonts w:asciiTheme="minorHAnsi" w:hAnsiTheme="minorHAnsi" w:cstheme="minorBidi"/>
              <w:noProof/>
              <w:color w:val="auto"/>
            </w:rPr>
          </w:pPr>
          <w:hyperlink w:anchor="_Toc139821909" w:history="1">
            <w:r w:rsidR="00E52B9A" w:rsidRPr="00E52B9A">
              <w:rPr>
                <w:rStyle w:val="Hyperlink"/>
                <w:noProof/>
              </w:rPr>
              <w:t>2.</w:t>
            </w:r>
            <w:r w:rsidR="00E52B9A" w:rsidRPr="00E52B9A">
              <w:rPr>
                <w:rFonts w:asciiTheme="minorHAnsi" w:hAnsiTheme="minorHAnsi" w:cstheme="minorBidi"/>
                <w:noProof/>
                <w:color w:val="auto"/>
              </w:rPr>
              <w:tab/>
            </w:r>
            <w:r w:rsidR="00E52B9A" w:rsidRPr="00E52B9A">
              <w:rPr>
                <w:rStyle w:val="Hyperlink"/>
                <w:noProof/>
              </w:rPr>
              <w:t>Holistic debrief</w:t>
            </w:r>
            <w:r w:rsidR="00E52B9A" w:rsidRPr="00E52B9A">
              <w:rPr>
                <w:noProof/>
                <w:webHidden/>
              </w:rPr>
              <w:tab/>
            </w:r>
            <w:r w:rsidR="00E52B9A" w:rsidRPr="00E52B9A">
              <w:rPr>
                <w:noProof/>
                <w:webHidden/>
              </w:rPr>
              <w:fldChar w:fldCharType="begin"/>
            </w:r>
            <w:r w:rsidR="00E52B9A" w:rsidRPr="00E52B9A">
              <w:rPr>
                <w:noProof/>
                <w:webHidden/>
              </w:rPr>
              <w:instrText xml:space="preserve"> PAGEREF _Toc139821909 \h </w:instrText>
            </w:r>
            <w:r w:rsidR="00E52B9A" w:rsidRPr="00E52B9A">
              <w:rPr>
                <w:noProof/>
                <w:webHidden/>
              </w:rPr>
            </w:r>
            <w:r w:rsidR="00E52B9A" w:rsidRPr="00E52B9A">
              <w:rPr>
                <w:noProof/>
                <w:webHidden/>
              </w:rPr>
              <w:fldChar w:fldCharType="separate"/>
            </w:r>
            <w:r w:rsidR="00E52B9A" w:rsidRPr="00E52B9A">
              <w:rPr>
                <w:noProof/>
                <w:webHidden/>
              </w:rPr>
              <w:t>4</w:t>
            </w:r>
            <w:r w:rsidR="00E52B9A" w:rsidRPr="00E52B9A">
              <w:rPr>
                <w:noProof/>
                <w:webHidden/>
              </w:rPr>
              <w:fldChar w:fldCharType="end"/>
            </w:r>
          </w:hyperlink>
        </w:p>
        <w:p w:rsidR="00E52B9A" w:rsidRPr="00E52B9A" w:rsidRDefault="000D0A38">
          <w:pPr>
            <w:pStyle w:val="TOC1"/>
            <w:tabs>
              <w:tab w:val="right" w:leader="dot" w:pos="9016"/>
            </w:tabs>
            <w:rPr>
              <w:rFonts w:asciiTheme="minorHAnsi" w:hAnsiTheme="minorHAnsi" w:cstheme="minorBidi"/>
              <w:noProof/>
              <w:color w:val="auto"/>
            </w:rPr>
          </w:pPr>
          <w:hyperlink w:anchor="_Toc139821910" w:history="1">
            <w:r w:rsidR="00E52B9A" w:rsidRPr="00E52B9A">
              <w:rPr>
                <w:rStyle w:val="Hyperlink"/>
                <w:noProof/>
              </w:rPr>
              <w:t>How long after a death should a debrief be carried out?</w:t>
            </w:r>
            <w:r w:rsidR="00E52B9A" w:rsidRPr="00E52B9A">
              <w:rPr>
                <w:noProof/>
                <w:webHidden/>
              </w:rPr>
              <w:tab/>
            </w:r>
            <w:r w:rsidR="00E52B9A" w:rsidRPr="00E52B9A">
              <w:rPr>
                <w:noProof/>
                <w:webHidden/>
              </w:rPr>
              <w:fldChar w:fldCharType="begin"/>
            </w:r>
            <w:r w:rsidR="00E52B9A" w:rsidRPr="00E52B9A">
              <w:rPr>
                <w:noProof/>
                <w:webHidden/>
              </w:rPr>
              <w:instrText xml:space="preserve"> PAGEREF _Toc139821910 \h </w:instrText>
            </w:r>
            <w:r w:rsidR="00E52B9A" w:rsidRPr="00E52B9A">
              <w:rPr>
                <w:noProof/>
                <w:webHidden/>
              </w:rPr>
            </w:r>
            <w:r w:rsidR="00E52B9A" w:rsidRPr="00E52B9A">
              <w:rPr>
                <w:noProof/>
                <w:webHidden/>
              </w:rPr>
              <w:fldChar w:fldCharType="separate"/>
            </w:r>
            <w:r w:rsidR="00E52B9A" w:rsidRPr="00E52B9A">
              <w:rPr>
                <w:noProof/>
                <w:webHidden/>
              </w:rPr>
              <w:t>4</w:t>
            </w:r>
            <w:r w:rsidR="00E52B9A" w:rsidRPr="00E52B9A">
              <w:rPr>
                <w:noProof/>
                <w:webHidden/>
              </w:rPr>
              <w:fldChar w:fldCharType="end"/>
            </w:r>
          </w:hyperlink>
        </w:p>
        <w:p w:rsidR="00E52B9A" w:rsidRPr="00E52B9A" w:rsidRDefault="000D0A38">
          <w:pPr>
            <w:pStyle w:val="TOC1"/>
            <w:tabs>
              <w:tab w:val="right" w:leader="dot" w:pos="9016"/>
            </w:tabs>
            <w:rPr>
              <w:rFonts w:asciiTheme="minorHAnsi" w:hAnsiTheme="minorHAnsi" w:cstheme="minorBidi"/>
              <w:noProof/>
              <w:color w:val="auto"/>
            </w:rPr>
          </w:pPr>
          <w:hyperlink w:anchor="_Toc139821911" w:history="1">
            <w:r w:rsidR="00E52B9A" w:rsidRPr="00E52B9A">
              <w:rPr>
                <w:rStyle w:val="Hyperlink"/>
                <w:noProof/>
              </w:rPr>
              <w:t>Who should lead the debrief?</w:t>
            </w:r>
            <w:r w:rsidR="00E52B9A" w:rsidRPr="00E52B9A">
              <w:rPr>
                <w:noProof/>
                <w:webHidden/>
              </w:rPr>
              <w:tab/>
            </w:r>
            <w:r w:rsidR="00E52B9A" w:rsidRPr="00E52B9A">
              <w:rPr>
                <w:noProof/>
                <w:webHidden/>
              </w:rPr>
              <w:fldChar w:fldCharType="begin"/>
            </w:r>
            <w:r w:rsidR="00E52B9A" w:rsidRPr="00E52B9A">
              <w:rPr>
                <w:noProof/>
                <w:webHidden/>
              </w:rPr>
              <w:instrText xml:space="preserve"> PAGEREF _Toc139821911 \h </w:instrText>
            </w:r>
            <w:r w:rsidR="00E52B9A" w:rsidRPr="00E52B9A">
              <w:rPr>
                <w:noProof/>
                <w:webHidden/>
              </w:rPr>
            </w:r>
            <w:r w:rsidR="00E52B9A" w:rsidRPr="00E52B9A">
              <w:rPr>
                <w:noProof/>
                <w:webHidden/>
              </w:rPr>
              <w:fldChar w:fldCharType="separate"/>
            </w:r>
            <w:r w:rsidR="00E52B9A" w:rsidRPr="00E52B9A">
              <w:rPr>
                <w:noProof/>
                <w:webHidden/>
              </w:rPr>
              <w:t>4</w:t>
            </w:r>
            <w:r w:rsidR="00E52B9A" w:rsidRPr="00E52B9A">
              <w:rPr>
                <w:noProof/>
                <w:webHidden/>
              </w:rPr>
              <w:fldChar w:fldCharType="end"/>
            </w:r>
          </w:hyperlink>
        </w:p>
        <w:p w:rsidR="00E52B9A" w:rsidRPr="00E52B9A" w:rsidRDefault="000D0A38">
          <w:pPr>
            <w:pStyle w:val="TOC1"/>
            <w:tabs>
              <w:tab w:val="right" w:leader="dot" w:pos="9016"/>
            </w:tabs>
            <w:rPr>
              <w:rFonts w:asciiTheme="minorHAnsi" w:hAnsiTheme="minorHAnsi" w:cstheme="minorBidi"/>
              <w:noProof/>
              <w:color w:val="auto"/>
            </w:rPr>
          </w:pPr>
          <w:hyperlink w:anchor="_Toc139821912" w:history="1">
            <w:r w:rsidR="00E52B9A" w:rsidRPr="00E52B9A">
              <w:rPr>
                <w:rStyle w:val="Hyperlink"/>
                <w:noProof/>
              </w:rPr>
              <w:t>Who should attend the debrief?</w:t>
            </w:r>
            <w:r w:rsidR="00E52B9A" w:rsidRPr="00E52B9A">
              <w:rPr>
                <w:noProof/>
                <w:webHidden/>
              </w:rPr>
              <w:tab/>
            </w:r>
            <w:r w:rsidR="00E52B9A" w:rsidRPr="00E52B9A">
              <w:rPr>
                <w:noProof/>
                <w:webHidden/>
              </w:rPr>
              <w:fldChar w:fldCharType="begin"/>
            </w:r>
            <w:r w:rsidR="00E52B9A" w:rsidRPr="00E52B9A">
              <w:rPr>
                <w:noProof/>
                <w:webHidden/>
              </w:rPr>
              <w:instrText xml:space="preserve"> PAGEREF _Toc139821912 \h </w:instrText>
            </w:r>
            <w:r w:rsidR="00E52B9A" w:rsidRPr="00E52B9A">
              <w:rPr>
                <w:noProof/>
                <w:webHidden/>
              </w:rPr>
            </w:r>
            <w:r w:rsidR="00E52B9A" w:rsidRPr="00E52B9A">
              <w:rPr>
                <w:noProof/>
                <w:webHidden/>
              </w:rPr>
              <w:fldChar w:fldCharType="separate"/>
            </w:r>
            <w:r w:rsidR="00E52B9A" w:rsidRPr="00E52B9A">
              <w:rPr>
                <w:noProof/>
                <w:webHidden/>
              </w:rPr>
              <w:t>6</w:t>
            </w:r>
            <w:r w:rsidR="00E52B9A" w:rsidRPr="00E52B9A">
              <w:rPr>
                <w:noProof/>
                <w:webHidden/>
              </w:rPr>
              <w:fldChar w:fldCharType="end"/>
            </w:r>
          </w:hyperlink>
        </w:p>
        <w:p w:rsidR="00E52B9A" w:rsidRPr="00E52B9A" w:rsidRDefault="000D0A38">
          <w:pPr>
            <w:pStyle w:val="TOC1"/>
            <w:tabs>
              <w:tab w:val="right" w:leader="dot" w:pos="9016"/>
            </w:tabs>
            <w:rPr>
              <w:rFonts w:asciiTheme="minorHAnsi" w:hAnsiTheme="minorHAnsi" w:cstheme="minorBidi"/>
              <w:noProof/>
              <w:color w:val="auto"/>
            </w:rPr>
          </w:pPr>
          <w:hyperlink w:anchor="_Toc139821913" w:history="1">
            <w:r w:rsidR="00E52B9A" w:rsidRPr="00E52B9A">
              <w:rPr>
                <w:rStyle w:val="Hyperlink"/>
                <w:noProof/>
              </w:rPr>
              <w:t>Guiding Principles of Debriefs</w:t>
            </w:r>
            <w:r w:rsidR="00E52B9A" w:rsidRPr="00E52B9A">
              <w:rPr>
                <w:noProof/>
                <w:webHidden/>
              </w:rPr>
              <w:tab/>
            </w:r>
            <w:r w:rsidR="00E52B9A" w:rsidRPr="00E52B9A">
              <w:rPr>
                <w:noProof/>
                <w:webHidden/>
              </w:rPr>
              <w:fldChar w:fldCharType="begin"/>
            </w:r>
            <w:r w:rsidR="00E52B9A" w:rsidRPr="00E52B9A">
              <w:rPr>
                <w:noProof/>
                <w:webHidden/>
              </w:rPr>
              <w:instrText xml:space="preserve"> PAGEREF _Toc139821913 \h </w:instrText>
            </w:r>
            <w:r w:rsidR="00E52B9A" w:rsidRPr="00E52B9A">
              <w:rPr>
                <w:noProof/>
                <w:webHidden/>
              </w:rPr>
            </w:r>
            <w:r w:rsidR="00E52B9A" w:rsidRPr="00E52B9A">
              <w:rPr>
                <w:noProof/>
                <w:webHidden/>
              </w:rPr>
              <w:fldChar w:fldCharType="separate"/>
            </w:r>
            <w:r w:rsidR="00E52B9A" w:rsidRPr="00E52B9A">
              <w:rPr>
                <w:noProof/>
                <w:webHidden/>
              </w:rPr>
              <w:t>6</w:t>
            </w:r>
            <w:r w:rsidR="00E52B9A" w:rsidRPr="00E52B9A">
              <w:rPr>
                <w:noProof/>
                <w:webHidden/>
              </w:rPr>
              <w:fldChar w:fldCharType="end"/>
            </w:r>
          </w:hyperlink>
        </w:p>
        <w:p w:rsidR="00E52B9A" w:rsidRPr="00E52B9A" w:rsidRDefault="000D0A38">
          <w:pPr>
            <w:pStyle w:val="TOC1"/>
            <w:tabs>
              <w:tab w:val="right" w:leader="dot" w:pos="9016"/>
            </w:tabs>
            <w:rPr>
              <w:rFonts w:asciiTheme="minorHAnsi" w:hAnsiTheme="minorHAnsi" w:cstheme="minorBidi"/>
              <w:noProof/>
              <w:color w:val="auto"/>
            </w:rPr>
          </w:pPr>
          <w:hyperlink w:anchor="_Toc139821914" w:history="1">
            <w:r w:rsidR="00E52B9A" w:rsidRPr="00E52B9A">
              <w:rPr>
                <w:rStyle w:val="Hyperlink"/>
                <w:noProof/>
              </w:rPr>
              <w:t>Format of the meeting</w:t>
            </w:r>
            <w:r w:rsidR="00E52B9A" w:rsidRPr="00E52B9A">
              <w:rPr>
                <w:noProof/>
                <w:webHidden/>
              </w:rPr>
              <w:tab/>
            </w:r>
            <w:r w:rsidR="00E52B9A" w:rsidRPr="00E52B9A">
              <w:rPr>
                <w:noProof/>
                <w:webHidden/>
              </w:rPr>
              <w:fldChar w:fldCharType="begin"/>
            </w:r>
            <w:r w:rsidR="00E52B9A" w:rsidRPr="00E52B9A">
              <w:rPr>
                <w:noProof/>
                <w:webHidden/>
              </w:rPr>
              <w:instrText xml:space="preserve"> PAGEREF _Toc139821914 \h </w:instrText>
            </w:r>
            <w:r w:rsidR="00E52B9A" w:rsidRPr="00E52B9A">
              <w:rPr>
                <w:noProof/>
                <w:webHidden/>
              </w:rPr>
            </w:r>
            <w:r w:rsidR="00E52B9A" w:rsidRPr="00E52B9A">
              <w:rPr>
                <w:noProof/>
                <w:webHidden/>
              </w:rPr>
              <w:fldChar w:fldCharType="separate"/>
            </w:r>
            <w:r w:rsidR="00E52B9A" w:rsidRPr="00E52B9A">
              <w:rPr>
                <w:noProof/>
                <w:webHidden/>
              </w:rPr>
              <w:t>6</w:t>
            </w:r>
            <w:r w:rsidR="00E52B9A" w:rsidRPr="00E52B9A">
              <w:rPr>
                <w:noProof/>
                <w:webHidden/>
              </w:rPr>
              <w:fldChar w:fldCharType="end"/>
            </w:r>
          </w:hyperlink>
        </w:p>
        <w:p w:rsidR="00E52B9A" w:rsidRPr="00E52B9A" w:rsidRDefault="000D0A38">
          <w:pPr>
            <w:pStyle w:val="TOC1"/>
            <w:tabs>
              <w:tab w:val="right" w:leader="dot" w:pos="9016"/>
            </w:tabs>
            <w:rPr>
              <w:rFonts w:asciiTheme="minorHAnsi" w:hAnsiTheme="minorHAnsi" w:cstheme="minorBidi"/>
              <w:noProof/>
              <w:color w:val="auto"/>
            </w:rPr>
          </w:pPr>
          <w:hyperlink w:anchor="_Toc139821915" w:history="1">
            <w:r w:rsidR="00E52B9A" w:rsidRPr="00E52B9A">
              <w:rPr>
                <w:rStyle w:val="Hyperlink"/>
                <w:noProof/>
              </w:rPr>
              <w:t>What happens next?</w:t>
            </w:r>
            <w:r w:rsidR="00E52B9A" w:rsidRPr="00E52B9A">
              <w:rPr>
                <w:noProof/>
                <w:webHidden/>
              </w:rPr>
              <w:tab/>
            </w:r>
            <w:r w:rsidR="00E52B9A" w:rsidRPr="00E52B9A">
              <w:rPr>
                <w:noProof/>
                <w:webHidden/>
              </w:rPr>
              <w:fldChar w:fldCharType="begin"/>
            </w:r>
            <w:r w:rsidR="00E52B9A" w:rsidRPr="00E52B9A">
              <w:rPr>
                <w:noProof/>
                <w:webHidden/>
              </w:rPr>
              <w:instrText xml:space="preserve"> PAGEREF _Toc139821915 \h </w:instrText>
            </w:r>
            <w:r w:rsidR="00E52B9A" w:rsidRPr="00E52B9A">
              <w:rPr>
                <w:noProof/>
                <w:webHidden/>
              </w:rPr>
            </w:r>
            <w:r w:rsidR="00E52B9A" w:rsidRPr="00E52B9A">
              <w:rPr>
                <w:noProof/>
                <w:webHidden/>
              </w:rPr>
              <w:fldChar w:fldCharType="separate"/>
            </w:r>
            <w:r w:rsidR="00E52B9A" w:rsidRPr="00E52B9A">
              <w:rPr>
                <w:noProof/>
                <w:webHidden/>
              </w:rPr>
              <w:t>7</w:t>
            </w:r>
            <w:r w:rsidR="00E52B9A" w:rsidRPr="00E52B9A">
              <w:rPr>
                <w:noProof/>
                <w:webHidden/>
              </w:rPr>
              <w:fldChar w:fldCharType="end"/>
            </w:r>
          </w:hyperlink>
        </w:p>
        <w:p w:rsidR="00E52B9A" w:rsidRPr="00E52B9A" w:rsidRDefault="000D0A38">
          <w:pPr>
            <w:pStyle w:val="TOC1"/>
            <w:tabs>
              <w:tab w:val="right" w:leader="dot" w:pos="9016"/>
            </w:tabs>
            <w:rPr>
              <w:rFonts w:asciiTheme="minorHAnsi" w:hAnsiTheme="minorHAnsi" w:cstheme="minorBidi"/>
              <w:noProof/>
              <w:color w:val="auto"/>
            </w:rPr>
          </w:pPr>
          <w:hyperlink w:anchor="_Toc139821916" w:history="1">
            <w:r w:rsidR="00E52B9A" w:rsidRPr="00E52B9A">
              <w:rPr>
                <w:rStyle w:val="Hyperlink"/>
                <w:noProof/>
              </w:rPr>
              <w:t>Refining the debrief process</w:t>
            </w:r>
            <w:r w:rsidR="00E52B9A" w:rsidRPr="00E52B9A">
              <w:rPr>
                <w:noProof/>
                <w:webHidden/>
              </w:rPr>
              <w:tab/>
            </w:r>
            <w:r w:rsidR="00E52B9A" w:rsidRPr="00E52B9A">
              <w:rPr>
                <w:noProof/>
                <w:webHidden/>
              </w:rPr>
              <w:fldChar w:fldCharType="begin"/>
            </w:r>
            <w:r w:rsidR="00E52B9A" w:rsidRPr="00E52B9A">
              <w:rPr>
                <w:noProof/>
                <w:webHidden/>
              </w:rPr>
              <w:instrText xml:space="preserve"> PAGEREF _Toc139821916 \h </w:instrText>
            </w:r>
            <w:r w:rsidR="00E52B9A" w:rsidRPr="00E52B9A">
              <w:rPr>
                <w:noProof/>
                <w:webHidden/>
              </w:rPr>
            </w:r>
            <w:r w:rsidR="00E52B9A" w:rsidRPr="00E52B9A">
              <w:rPr>
                <w:noProof/>
                <w:webHidden/>
              </w:rPr>
              <w:fldChar w:fldCharType="separate"/>
            </w:r>
            <w:r w:rsidR="00E52B9A" w:rsidRPr="00E52B9A">
              <w:rPr>
                <w:noProof/>
                <w:webHidden/>
              </w:rPr>
              <w:t>7</w:t>
            </w:r>
            <w:r w:rsidR="00E52B9A" w:rsidRPr="00E52B9A">
              <w:rPr>
                <w:noProof/>
                <w:webHidden/>
              </w:rPr>
              <w:fldChar w:fldCharType="end"/>
            </w:r>
          </w:hyperlink>
        </w:p>
        <w:p w:rsidR="00E52B9A" w:rsidRPr="00E52B9A" w:rsidRDefault="000D0A38">
          <w:pPr>
            <w:pStyle w:val="TOC1"/>
            <w:tabs>
              <w:tab w:val="right" w:leader="dot" w:pos="9016"/>
            </w:tabs>
            <w:rPr>
              <w:rFonts w:asciiTheme="minorHAnsi" w:hAnsiTheme="minorHAnsi" w:cstheme="minorBidi"/>
              <w:noProof/>
              <w:color w:val="auto"/>
            </w:rPr>
          </w:pPr>
          <w:hyperlink w:anchor="_Toc139821917" w:history="1">
            <w:r w:rsidR="00E52B9A" w:rsidRPr="00E52B9A">
              <w:rPr>
                <w:rStyle w:val="Hyperlink"/>
                <w:noProof/>
              </w:rPr>
              <w:t>Appendix 1- References for suggested formats</w:t>
            </w:r>
            <w:r w:rsidR="00E52B9A" w:rsidRPr="00E52B9A">
              <w:rPr>
                <w:noProof/>
                <w:webHidden/>
              </w:rPr>
              <w:tab/>
            </w:r>
            <w:r w:rsidR="00E52B9A" w:rsidRPr="00E52B9A">
              <w:rPr>
                <w:noProof/>
                <w:webHidden/>
              </w:rPr>
              <w:fldChar w:fldCharType="begin"/>
            </w:r>
            <w:r w:rsidR="00E52B9A" w:rsidRPr="00E52B9A">
              <w:rPr>
                <w:noProof/>
                <w:webHidden/>
              </w:rPr>
              <w:instrText xml:space="preserve"> PAGEREF _Toc139821917 \h </w:instrText>
            </w:r>
            <w:r w:rsidR="00E52B9A" w:rsidRPr="00E52B9A">
              <w:rPr>
                <w:noProof/>
                <w:webHidden/>
              </w:rPr>
            </w:r>
            <w:r w:rsidR="00E52B9A" w:rsidRPr="00E52B9A">
              <w:rPr>
                <w:noProof/>
                <w:webHidden/>
              </w:rPr>
              <w:fldChar w:fldCharType="separate"/>
            </w:r>
            <w:r w:rsidR="00E52B9A" w:rsidRPr="00E52B9A">
              <w:rPr>
                <w:noProof/>
                <w:webHidden/>
              </w:rPr>
              <w:t>8</w:t>
            </w:r>
            <w:r w:rsidR="00E52B9A" w:rsidRPr="00E52B9A">
              <w:rPr>
                <w:noProof/>
                <w:webHidden/>
              </w:rPr>
              <w:fldChar w:fldCharType="end"/>
            </w:r>
          </w:hyperlink>
        </w:p>
        <w:p w:rsidR="00E52B9A" w:rsidRPr="00E52B9A" w:rsidRDefault="000D0A38">
          <w:pPr>
            <w:pStyle w:val="TOC1"/>
            <w:tabs>
              <w:tab w:val="right" w:leader="dot" w:pos="9016"/>
            </w:tabs>
            <w:rPr>
              <w:rFonts w:asciiTheme="minorHAnsi" w:hAnsiTheme="minorHAnsi" w:cstheme="minorBidi"/>
              <w:noProof/>
              <w:color w:val="auto"/>
            </w:rPr>
          </w:pPr>
          <w:hyperlink w:anchor="_Toc139821918" w:history="1">
            <w:r w:rsidR="00E52B9A" w:rsidRPr="00E52B9A">
              <w:rPr>
                <w:rStyle w:val="Hyperlink"/>
                <w:noProof/>
              </w:rPr>
              <w:t>Appendix 2- List of Possible Participants</w:t>
            </w:r>
            <w:r w:rsidR="00E52B9A" w:rsidRPr="00E52B9A">
              <w:rPr>
                <w:noProof/>
                <w:webHidden/>
              </w:rPr>
              <w:tab/>
            </w:r>
            <w:r w:rsidR="00E52B9A" w:rsidRPr="00E52B9A">
              <w:rPr>
                <w:noProof/>
                <w:webHidden/>
              </w:rPr>
              <w:fldChar w:fldCharType="begin"/>
            </w:r>
            <w:r w:rsidR="00E52B9A" w:rsidRPr="00E52B9A">
              <w:rPr>
                <w:noProof/>
                <w:webHidden/>
              </w:rPr>
              <w:instrText xml:space="preserve"> PAGEREF _Toc139821918 \h </w:instrText>
            </w:r>
            <w:r w:rsidR="00E52B9A" w:rsidRPr="00E52B9A">
              <w:rPr>
                <w:noProof/>
                <w:webHidden/>
              </w:rPr>
            </w:r>
            <w:r w:rsidR="00E52B9A" w:rsidRPr="00E52B9A">
              <w:rPr>
                <w:noProof/>
                <w:webHidden/>
              </w:rPr>
              <w:fldChar w:fldCharType="separate"/>
            </w:r>
            <w:r w:rsidR="00E52B9A" w:rsidRPr="00E52B9A">
              <w:rPr>
                <w:noProof/>
                <w:webHidden/>
              </w:rPr>
              <w:t>9</w:t>
            </w:r>
            <w:r w:rsidR="00E52B9A" w:rsidRPr="00E52B9A">
              <w:rPr>
                <w:noProof/>
                <w:webHidden/>
              </w:rPr>
              <w:fldChar w:fldCharType="end"/>
            </w:r>
          </w:hyperlink>
        </w:p>
        <w:p w:rsidR="003A4B82" w:rsidRPr="003A4B82" w:rsidRDefault="003A4B82" w:rsidP="003A4B82">
          <w:pPr>
            <w:spacing w:line="276" w:lineRule="auto"/>
            <w:rPr>
              <w:sz w:val="28"/>
              <w:szCs w:val="28"/>
            </w:rPr>
          </w:pPr>
          <w:r w:rsidRPr="00E52B9A">
            <w:rPr>
              <w:b/>
              <w:bCs/>
              <w:noProof/>
            </w:rPr>
            <w:fldChar w:fldCharType="end"/>
          </w:r>
        </w:p>
      </w:sdtContent>
    </w:sdt>
    <w:p w:rsidR="00E52B9A" w:rsidRDefault="00E52B9A" w:rsidP="00E52B9A">
      <w:pPr>
        <w:rPr>
          <w:rFonts w:eastAsiaTheme="minorHAnsi"/>
        </w:rPr>
      </w:pPr>
    </w:p>
    <w:p w:rsidR="00E52B9A" w:rsidRPr="00E52B9A" w:rsidRDefault="00E52B9A" w:rsidP="00E52B9A">
      <w:pPr>
        <w:rPr>
          <w:rFonts w:eastAsiaTheme="minorHAnsi"/>
        </w:rPr>
      </w:pPr>
      <w:r w:rsidRPr="00E52B9A">
        <w:rPr>
          <w:rFonts w:eastAsiaTheme="minorHAnsi"/>
        </w:rPr>
        <w:t xml:space="preserve">The PELiCaN Service Development Group have endeavoured to create as complete a document as possible, however, if you have any constructive feedback or comments on this document this would be greatly appreciated. You can do this by emailing the team on </w:t>
      </w:r>
      <w:hyperlink r:id="rId10" w:history="1">
        <w:r w:rsidRPr="00E52B9A">
          <w:rPr>
            <w:rStyle w:val="Hyperlink"/>
            <w:lang w:eastAsia="en-US"/>
          </w:rPr>
          <w:t>nss.pelican@nhs.scot</w:t>
        </w:r>
      </w:hyperlink>
      <w:r w:rsidRPr="00E52B9A">
        <w:rPr>
          <w:rFonts w:eastAsiaTheme="minorHAnsi"/>
        </w:rPr>
        <w:t xml:space="preserve"> or by completing the following </w:t>
      </w:r>
      <w:hyperlink r:id="rId11" w:history="1">
        <w:r w:rsidRPr="00E52B9A">
          <w:rPr>
            <w:rStyle w:val="Hyperlink"/>
            <w:lang w:eastAsia="en-US"/>
          </w:rPr>
          <w:t>feedback form</w:t>
        </w:r>
      </w:hyperlink>
      <w:r w:rsidRPr="00E52B9A">
        <w:rPr>
          <w:rFonts w:eastAsiaTheme="minorHAnsi"/>
        </w:rPr>
        <w:t xml:space="preserve">. </w:t>
      </w:r>
      <w:r w:rsidRPr="00E52B9A">
        <w:rPr>
          <w:rFonts w:eastAsiaTheme="minorHAnsi"/>
          <w:b/>
          <w:bCs/>
        </w:rPr>
        <w:t>NB:</w:t>
      </w:r>
      <w:r>
        <w:rPr>
          <w:rFonts w:eastAsiaTheme="minorHAnsi"/>
        </w:rPr>
        <w:t xml:space="preserve"> All PELiCaN </w:t>
      </w:r>
      <w:r w:rsidRPr="00E52B9A">
        <w:rPr>
          <w:rFonts w:eastAsiaTheme="minorHAnsi"/>
        </w:rPr>
        <w:t>documents will be subject to NSS document governance and will be subject to regular review.</w:t>
      </w:r>
    </w:p>
    <w:p w:rsidR="00E52B9A" w:rsidRPr="00E52B9A" w:rsidRDefault="00E52B9A" w:rsidP="00E52B9A">
      <w:pPr>
        <w:pStyle w:val="Heading1"/>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29"/>
        <w:gridCol w:w="3402"/>
        <w:gridCol w:w="2552"/>
        <w:gridCol w:w="1933"/>
      </w:tblGrid>
      <w:tr w:rsidR="00E52B9A" w:rsidRPr="00E52B9A" w:rsidTr="00E52B9A">
        <w:trPr>
          <w:trHeight w:val="340"/>
        </w:trPr>
        <w:tc>
          <w:tcPr>
            <w:tcW w:w="1129" w:type="dxa"/>
            <w:shd w:val="clear" w:color="auto" w:fill="004785"/>
            <w:vAlign w:val="center"/>
          </w:tcPr>
          <w:p w:rsidR="00E52B9A" w:rsidRPr="00E52B9A" w:rsidRDefault="00E52B9A" w:rsidP="00E52B9A">
            <w:pPr>
              <w:rPr>
                <w:rFonts w:eastAsiaTheme="minorHAnsi"/>
                <w:b/>
                <w:bCs/>
                <w:color w:val="FFFFFF" w:themeColor="background1"/>
              </w:rPr>
            </w:pPr>
            <w:r w:rsidRPr="00E52B9A">
              <w:rPr>
                <w:rFonts w:eastAsiaTheme="minorHAnsi"/>
                <w:b/>
                <w:bCs/>
                <w:color w:val="FFFFFF" w:themeColor="background1"/>
              </w:rPr>
              <w:t>Version</w:t>
            </w:r>
          </w:p>
        </w:tc>
        <w:tc>
          <w:tcPr>
            <w:tcW w:w="3402" w:type="dxa"/>
            <w:shd w:val="clear" w:color="auto" w:fill="004785"/>
            <w:vAlign w:val="center"/>
          </w:tcPr>
          <w:p w:rsidR="00E52B9A" w:rsidRPr="00E52B9A" w:rsidRDefault="00E52B9A" w:rsidP="00E52B9A">
            <w:pPr>
              <w:rPr>
                <w:rFonts w:eastAsiaTheme="minorHAnsi"/>
                <w:b/>
                <w:bCs/>
                <w:color w:val="FFFFFF" w:themeColor="background1"/>
              </w:rPr>
            </w:pPr>
            <w:r w:rsidRPr="00E52B9A">
              <w:rPr>
                <w:rFonts w:eastAsiaTheme="minorHAnsi"/>
                <w:b/>
                <w:bCs/>
                <w:color w:val="FFFFFF" w:themeColor="background1"/>
              </w:rPr>
              <w:t>Description of amendments</w:t>
            </w:r>
          </w:p>
        </w:tc>
        <w:tc>
          <w:tcPr>
            <w:tcW w:w="2552" w:type="dxa"/>
            <w:shd w:val="clear" w:color="auto" w:fill="004785"/>
            <w:vAlign w:val="center"/>
          </w:tcPr>
          <w:p w:rsidR="00E52B9A" w:rsidRPr="00E52B9A" w:rsidRDefault="00E52B9A" w:rsidP="00E52B9A">
            <w:pPr>
              <w:rPr>
                <w:rFonts w:eastAsiaTheme="minorHAnsi"/>
                <w:b/>
                <w:bCs/>
                <w:color w:val="FFFFFF" w:themeColor="background1"/>
              </w:rPr>
            </w:pPr>
            <w:r w:rsidRPr="00E52B9A">
              <w:rPr>
                <w:rFonts w:eastAsiaTheme="minorHAnsi"/>
                <w:b/>
                <w:bCs/>
                <w:color w:val="FFFFFF" w:themeColor="background1"/>
              </w:rPr>
              <w:t>Name &amp; Designation</w:t>
            </w:r>
          </w:p>
        </w:tc>
        <w:tc>
          <w:tcPr>
            <w:tcW w:w="1933" w:type="dxa"/>
            <w:shd w:val="clear" w:color="auto" w:fill="004785"/>
            <w:vAlign w:val="center"/>
          </w:tcPr>
          <w:p w:rsidR="00E52B9A" w:rsidRPr="00E52B9A" w:rsidRDefault="00E52B9A" w:rsidP="00E52B9A">
            <w:pPr>
              <w:rPr>
                <w:rFonts w:eastAsiaTheme="minorHAnsi"/>
                <w:b/>
                <w:bCs/>
                <w:color w:val="FFFFFF" w:themeColor="background1"/>
              </w:rPr>
            </w:pPr>
            <w:r w:rsidRPr="00E52B9A">
              <w:rPr>
                <w:rFonts w:eastAsiaTheme="minorHAnsi"/>
                <w:b/>
                <w:bCs/>
                <w:color w:val="FFFFFF" w:themeColor="background1"/>
              </w:rPr>
              <w:t>Date</w:t>
            </w:r>
          </w:p>
        </w:tc>
      </w:tr>
      <w:tr w:rsidR="00E52B9A" w:rsidRPr="00E52B9A" w:rsidTr="00E52B9A">
        <w:trPr>
          <w:trHeight w:val="340"/>
        </w:trPr>
        <w:tc>
          <w:tcPr>
            <w:tcW w:w="1129" w:type="dxa"/>
            <w:vAlign w:val="center"/>
          </w:tcPr>
          <w:p w:rsidR="00E52B9A" w:rsidRPr="00E52B9A" w:rsidRDefault="00E52B9A" w:rsidP="00E52B9A">
            <w:pPr>
              <w:rPr>
                <w:rFonts w:eastAsiaTheme="minorHAnsi"/>
              </w:rPr>
            </w:pPr>
            <w:r w:rsidRPr="00E52B9A">
              <w:rPr>
                <w:rFonts w:eastAsiaTheme="minorHAnsi"/>
              </w:rPr>
              <w:t>V1</w:t>
            </w:r>
          </w:p>
        </w:tc>
        <w:tc>
          <w:tcPr>
            <w:tcW w:w="3402" w:type="dxa"/>
            <w:vAlign w:val="center"/>
          </w:tcPr>
          <w:p w:rsidR="00E52B9A" w:rsidRPr="00E52B9A" w:rsidRDefault="00E52B9A" w:rsidP="00E52B9A">
            <w:pPr>
              <w:rPr>
                <w:rFonts w:eastAsiaTheme="minorHAnsi"/>
              </w:rPr>
            </w:pPr>
            <w:r w:rsidRPr="00E52B9A">
              <w:rPr>
                <w:rFonts w:eastAsiaTheme="minorHAnsi"/>
              </w:rPr>
              <w:t xml:space="preserve">First Final Version Agreed </w:t>
            </w:r>
          </w:p>
        </w:tc>
        <w:tc>
          <w:tcPr>
            <w:tcW w:w="2552" w:type="dxa"/>
            <w:vAlign w:val="center"/>
          </w:tcPr>
          <w:p w:rsidR="00E52B9A" w:rsidRPr="00E52B9A" w:rsidRDefault="00E52B9A" w:rsidP="00E52B9A">
            <w:pPr>
              <w:rPr>
                <w:rFonts w:eastAsiaTheme="minorHAnsi"/>
              </w:rPr>
            </w:pPr>
            <w:r w:rsidRPr="00E52B9A">
              <w:rPr>
                <w:rFonts w:eastAsiaTheme="minorHAnsi"/>
              </w:rPr>
              <w:t xml:space="preserve">Shelley Heatlie </w:t>
            </w:r>
          </w:p>
        </w:tc>
        <w:tc>
          <w:tcPr>
            <w:tcW w:w="1933" w:type="dxa"/>
            <w:vAlign w:val="center"/>
          </w:tcPr>
          <w:p w:rsidR="00E52B9A" w:rsidRPr="00E52B9A" w:rsidRDefault="00E52B9A" w:rsidP="00E52B9A">
            <w:pPr>
              <w:rPr>
                <w:rFonts w:eastAsiaTheme="minorHAnsi"/>
              </w:rPr>
            </w:pPr>
            <w:r w:rsidRPr="00E52B9A">
              <w:rPr>
                <w:rFonts w:eastAsiaTheme="minorHAnsi"/>
              </w:rPr>
              <w:t>March 2023</w:t>
            </w:r>
          </w:p>
        </w:tc>
      </w:tr>
      <w:tr w:rsidR="00E52B9A" w:rsidRPr="00E52B9A" w:rsidTr="00E52B9A">
        <w:trPr>
          <w:trHeight w:val="340"/>
        </w:trPr>
        <w:tc>
          <w:tcPr>
            <w:tcW w:w="1129" w:type="dxa"/>
            <w:vAlign w:val="center"/>
          </w:tcPr>
          <w:p w:rsidR="00E52B9A" w:rsidRPr="00E52B9A" w:rsidRDefault="00E52B9A" w:rsidP="00E52B9A">
            <w:pPr>
              <w:rPr>
                <w:rFonts w:eastAsiaTheme="minorHAnsi"/>
              </w:rPr>
            </w:pPr>
          </w:p>
        </w:tc>
        <w:tc>
          <w:tcPr>
            <w:tcW w:w="3402" w:type="dxa"/>
            <w:vAlign w:val="center"/>
          </w:tcPr>
          <w:p w:rsidR="00E52B9A" w:rsidRPr="00E52B9A" w:rsidRDefault="00E52B9A" w:rsidP="00E52B9A">
            <w:pPr>
              <w:rPr>
                <w:rFonts w:eastAsiaTheme="minorHAnsi"/>
              </w:rPr>
            </w:pPr>
          </w:p>
        </w:tc>
        <w:tc>
          <w:tcPr>
            <w:tcW w:w="2552" w:type="dxa"/>
            <w:vAlign w:val="center"/>
          </w:tcPr>
          <w:p w:rsidR="00E52B9A" w:rsidRPr="00E52B9A" w:rsidRDefault="00E52B9A" w:rsidP="00E52B9A">
            <w:pPr>
              <w:rPr>
                <w:rFonts w:eastAsiaTheme="minorHAnsi"/>
              </w:rPr>
            </w:pPr>
          </w:p>
        </w:tc>
        <w:tc>
          <w:tcPr>
            <w:tcW w:w="1933" w:type="dxa"/>
            <w:vAlign w:val="center"/>
          </w:tcPr>
          <w:p w:rsidR="00E52B9A" w:rsidRPr="00E52B9A" w:rsidRDefault="00E52B9A" w:rsidP="00E52B9A">
            <w:pPr>
              <w:rPr>
                <w:rFonts w:eastAsiaTheme="minorHAnsi"/>
              </w:rPr>
            </w:pPr>
          </w:p>
        </w:tc>
      </w:tr>
      <w:tr w:rsidR="00E52B9A" w:rsidRPr="00E52B9A" w:rsidTr="00E52B9A">
        <w:trPr>
          <w:trHeight w:val="340"/>
        </w:trPr>
        <w:tc>
          <w:tcPr>
            <w:tcW w:w="1129" w:type="dxa"/>
            <w:vAlign w:val="center"/>
          </w:tcPr>
          <w:p w:rsidR="00E52B9A" w:rsidRPr="00E52B9A" w:rsidRDefault="00E52B9A" w:rsidP="00E52B9A">
            <w:pPr>
              <w:rPr>
                <w:rFonts w:eastAsiaTheme="minorHAnsi"/>
              </w:rPr>
            </w:pPr>
          </w:p>
        </w:tc>
        <w:tc>
          <w:tcPr>
            <w:tcW w:w="3402" w:type="dxa"/>
            <w:vAlign w:val="center"/>
          </w:tcPr>
          <w:p w:rsidR="00E52B9A" w:rsidRPr="00E52B9A" w:rsidRDefault="00E52B9A" w:rsidP="00E52B9A">
            <w:pPr>
              <w:rPr>
                <w:rFonts w:eastAsiaTheme="minorHAnsi"/>
              </w:rPr>
            </w:pPr>
          </w:p>
        </w:tc>
        <w:tc>
          <w:tcPr>
            <w:tcW w:w="2552" w:type="dxa"/>
            <w:vAlign w:val="center"/>
          </w:tcPr>
          <w:p w:rsidR="00E52B9A" w:rsidRPr="00E52B9A" w:rsidRDefault="00E52B9A" w:rsidP="00E52B9A">
            <w:pPr>
              <w:rPr>
                <w:rFonts w:eastAsiaTheme="minorHAnsi"/>
              </w:rPr>
            </w:pPr>
          </w:p>
        </w:tc>
        <w:tc>
          <w:tcPr>
            <w:tcW w:w="1933" w:type="dxa"/>
            <w:vAlign w:val="center"/>
          </w:tcPr>
          <w:p w:rsidR="00E52B9A" w:rsidRPr="00E52B9A" w:rsidRDefault="00E52B9A" w:rsidP="00E52B9A">
            <w:pPr>
              <w:rPr>
                <w:rFonts w:eastAsiaTheme="minorHAnsi"/>
              </w:rPr>
            </w:pPr>
          </w:p>
        </w:tc>
      </w:tr>
    </w:tbl>
    <w:p w:rsidR="00E52B9A" w:rsidRDefault="00E52B9A" w:rsidP="003A4B82">
      <w:pPr>
        <w:pStyle w:val="Heading1"/>
        <w:spacing w:line="276" w:lineRule="auto"/>
      </w:pPr>
    </w:p>
    <w:p w:rsidR="005A1EDC" w:rsidRDefault="005A1EDC" w:rsidP="003A4B82">
      <w:pPr>
        <w:pStyle w:val="Heading1"/>
        <w:spacing w:line="276" w:lineRule="auto"/>
      </w:pPr>
      <w:r>
        <w:br w:type="page"/>
      </w:r>
    </w:p>
    <w:p w:rsidR="00E52B9A" w:rsidRDefault="00E52B9A" w:rsidP="00E52B9A">
      <w:pPr>
        <w:pStyle w:val="Heading1"/>
      </w:pPr>
      <w:bookmarkStart w:id="0" w:name="_Toc139821905"/>
      <w:r>
        <w:t>Introduction</w:t>
      </w:r>
      <w:bookmarkEnd w:id="0"/>
    </w:p>
    <w:p w:rsidR="00C018AA" w:rsidRDefault="00C018AA" w:rsidP="00C018AA">
      <w:pPr>
        <w:rPr>
          <w:lang w:eastAsia="en-US"/>
        </w:rPr>
      </w:pPr>
      <w:r>
        <w:rPr>
          <w:lang w:eastAsia="en-US"/>
        </w:rPr>
        <w:t xml:space="preserve">The death of a baby, child or young person (whether at the end of a palliative illness </w:t>
      </w:r>
      <w:r w:rsidRPr="00465DED">
        <w:rPr>
          <w:lang w:eastAsia="en-US"/>
        </w:rPr>
        <w:t xml:space="preserve">and expected, or acute and unexpected) is always a significant event. Attention is drawn to </w:t>
      </w:r>
      <w:bookmarkStart w:id="1" w:name="_Hlk139826285"/>
      <w:r w:rsidR="00465DED">
        <w:rPr>
          <w:lang w:eastAsia="en-US"/>
        </w:rPr>
        <w:fldChar w:fldCharType="begin"/>
      </w:r>
      <w:r w:rsidR="00C20724">
        <w:rPr>
          <w:lang w:eastAsia="en-US"/>
        </w:rPr>
        <w:instrText>HYPERLINK "https://www.pelican.scot.nhs.uk/guidance-documents/"</w:instrText>
      </w:r>
      <w:r w:rsidR="00465DED">
        <w:rPr>
          <w:lang w:eastAsia="en-US"/>
        </w:rPr>
      </w:r>
      <w:r w:rsidR="00465DED">
        <w:rPr>
          <w:lang w:eastAsia="en-US"/>
        </w:rPr>
        <w:fldChar w:fldCharType="separate"/>
      </w:r>
      <w:r w:rsidR="00C20724" w:rsidRPr="00C20724">
        <w:t xml:space="preserve"> </w:t>
      </w:r>
      <w:r w:rsidR="00C20724">
        <w:t>‘</w:t>
      </w:r>
      <w:r w:rsidR="00C20724" w:rsidRPr="00C20724">
        <w:rPr>
          <w:rStyle w:val="Hyperlink"/>
          <w:lang w:eastAsia="en-US"/>
        </w:rPr>
        <w:t>Guidance Document- Post Child Death Checklist</w:t>
      </w:r>
      <w:r w:rsidR="00A2044D" w:rsidRPr="00465DED">
        <w:rPr>
          <w:rStyle w:val="Hyperlink"/>
          <w:lang w:eastAsia="en-US"/>
        </w:rPr>
        <w:t xml:space="preserve"> </w:t>
      </w:r>
      <w:bookmarkEnd w:id="1"/>
      <w:r w:rsidR="00A2044D" w:rsidRPr="00465DED">
        <w:rPr>
          <w:rStyle w:val="Hyperlink"/>
          <w:lang w:eastAsia="en-US"/>
        </w:rPr>
        <w:t>(NSD610-002.0</w:t>
      </w:r>
      <w:r w:rsidR="00465DED" w:rsidRPr="00465DED">
        <w:rPr>
          <w:rStyle w:val="Hyperlink"/>
          <w:lang w:eastAsia="en-US"/>
        </w:rPr>
        <w:t>4</w:t>
      </w:r>
      <w:r w:rsidR="00A2044D" w:rsidRPr="00465DED">
        <w:rPr>
          <w:rStyle w:val="Hyperlink"/>
          <w:lang w:eastAsia="en-US"/>
        </w:rPr>
        <w:t>)</w:t>
      </w:r>
      <w:r w:rsidR="00465DED">
        <w:rPr>
          <w:lang w:eastAsia="en-US"/>
        </w:rPr>
        <w:fldChar w:fldCharType="end"/>
      </w:r>
      <w:r w:rsidR="00C20724">
        <w:rPr>
          <w:lang w:eastAsia="en-US"/>
        </w:rPr>
        <w:t>’</w:t>
      </w:r>
      <w:r w:rsidRPr="00465DED">
        <w:rPr>
          <w:lang w:eastAsia="en-US"/>
        </w:rPr>
        <w:t>,</w:t>
      </w:r>
      <w:r w:rsidRPr="00A2044D">
        <w:rPr>
          <w:lang w:eastAsia="en-US"/>
        </w:rPr>
        <w:t xml:space="preserve"> </w:t>
      </w:r>
      <w:r>
        <w:rPr>
          <w:lang w:eastAsia="en-US"/>
        </w:rPr>
        <w:t xml:space="preserve">which describes a comprehensive list of procedures that should be completed after the death of a child.  </w:t>
      </w:r>
    </w:p>
    <w:p w:rsidR="00C018AA" w:rsidRDefault="00C018AA" w:rsidP="00C018AA">
      <w:pPr>
        <w:rPr>
          <w:lang w:eastAsia="en-US"/>
        </w:rPr>
      </w:pPr>
    </w:p>
    <w:p w:rsidR="00C018AA" w:rsidRDefault="00C018AA" w:rsidP="00C018AA">
      <w:pPr>
        <w:rPr>
          <w:lang w:eastAsia="en-US"/>
        </w:rPr>
      </w:pPr>
      <w:r>
        <w:rPr>
          <w:lang w:eastAsia="en-US"/>
        </w:rPr>
        <w:t>This guidance document outlines the process for holding effective debriefs following the death of a baby, child or young person. Upon reflection, staff will be able to recount many examples of exemplary practice of multi-disciplinary teamwork, but equally are the lingering negative emotions of stress, guilt, anxiety and sadness in staff. Mental health concerns and burnout are high among health care providers and significant events can lead to anxiety and prolonged trauma responses which can lead to staff absence and errors. There are a number of processes that should be in place to ensure safety of patients, good practice, shared learning and support staff wellbeing. In some cases, a high-level investigative process may be commissioned - for example, a ‘Serious Adverse Event Review’. It is essential that staff helping with any formal investigative process are supported throughout.</w:t>
      </w:r>
    </w:p>
    <w:p w:rsidR="00C018AA" w:rsidRPr="00C018AA" w:rsidRDefault="00C018AA" w:rsidP="00C018AA">
      <w:pPr>
        <w:rPr>
          <w:lang w:eastAsia="en-US"/>
        </w:rPr>
      </w:pPr>
    </w:p>
    <w:p w:rsidR="003A4B82" w:rsidRDefault="00C018AA" w:rsidP="00C018AA">
      <w:pPr>
        <w:pStyle w:val="Heading1"/>
      </w:pPr>
      <w:bookmarkStart w:id="2" w:name="_Toc139821906"/>
      <w:r>
        <w:t>What is a debrief?</w:t>
      </w:r>
      <w:bookmarkEnd w:id="2"/>
    </w:p>
    <w:p w:rsidR="00C018AA" w:rsidRDefault="00C018AA" w:rsidP="00C018AA">
      <w:pPr>
        <w:rPr>
          <w:lang w:eastAsia="en-US"/>
        </w:rPr>
      </w:pPr>
      <w:r w:rsidRPr="00C018AA">
        <w:rPr>
          <w:lang w:eastAsia="en-US"/>
        </w:rPr>
        <w:t>A debrief is a planned, protected and opt-in confidential meeting space for MDT professionals involved in a patient’s death.  It is a non-judgemental opportunity for those staff who wish to participate to reflect; to share emotions; to grieve. It is not a platform for blame or criticism. The rationale of key decisions can be shared, understood, and discussed. Helpful debriefing has been shown to reduce negative effects on staff mental health and improve staff morale, but if done incorrectly it can increase stress and cause harm.</w:t>
      </w:r>
    </w:p>
    <w:p w:rsidR="00C018AA" w:rsidRDefault="00C018AA" w:rsidP="00C018AA">
      <w:pPr>
        <w:rPr>
          <w:lang w:eastAsia="en-US"/>
        </w:rPr>
      </w:pPr>
    </w:p>
    <w:p w:rsidR="00C018AA" w:rsidRDefault="00C018AA" w:rsidP="00C018AA">
      <w:pPr>
        <w:pStyle w:val="Heading1"/>
      </w:pPr>
      <w:bookmarkStart w:id="3" w:name="_Toc139821907"/>
      <w:r w:rsidRPr="00C018AA">
        <w:t xml:space="preserve">Types of </w:t>
      </w:r>
      <w:r>
        <w:t>d</w:t>
      </w:r>
      <w:r w:rsidRPr="00C018AA">
        <w:t>ebrief</w:t>
      </w:r>
      <w:bookmarkEnd w:id="3"/>
    </w:p>
    <w:p w:rsidR="00C018AA" w:rsidRDefault="00C018AA" w:rsidP="00C018AA">
      <w:pPr>
        <w:pStyle w:val="Heading2"/>
      </w:pPr>
      <w:bookmarkStart w:id="4" w:name="_Toc139821908"/>
      <w:r w:rsidRPr="00C018AA">
        <w:t>Hot debriefs</w:t>
      </w:r>
      <w:bookmarkEnd w:id="4"/>
    </w:p>
    <w:p w:rsidR="00C018AA" w:rsidRPr="00C018AA" w:rsidRDefault="00C018AA" w:rsidP="00C018AA">
      <w:pPr>
        <w:rPr>
          <w:rFonts w:eastAsiaTheme="minorHAnsi"/>
          <w:lang w:eastAsia="en-US"/>
        </w:rPr>
      </w:pPr>
      <w:r w:rsidRPr="00C018AA">
        <w:rPr>
          <w:rFonts w:eastAsiaTheme="minorHAnsi"/>
          <w:lang w:eastAsia="en-US"/>
        </w:rPr>
        <w:t xml:space="preserve">Ideally, a hot debrief should be arranged as soon as possible after the death of the child.  A hot debrief describes an immediate debrief of a team or individual after an acute potentially stressful event, for example a resuscitation case or major incident. This can be utilised for other stressful events when felt necessary by a team lead or when requested by any team member involved. </w:t>
      </w:r>
    </w:p>
    <w:p w:rsidR="00C018AA" w:rsidRDefault="00C018AA" w:rsidP="00C018AA">
      <w:pPr>
        <w:rPr>
          <w:rFonts w:eastAsiaTheme="minorHAnsi"/>
          <w:lang w:eastAsia="en-US"/>
        </w:rPr>
      </w:pPr>
      <w:r>
        <w:rPr>
          <w:rFonts w:eastAsiaTheme="minorHAnsi"/>
          <w:lang w:eastAsia="en-US"/>
        </w:rPr>
        <w:tab/>
      </w:r>
      <w:r>
        <w:rPr>
          <w:rFonts w:eastAsiaTheme="minorHAnsi"/>
          <w:lang w:eastAsia="en-US"/>
        </w:rPr>
        <w:tab/>
      </w:r>
    </w:p>
    <w:p w:rsidR="00C018AA" w:rsidRDefault="00C018AA" w:rsidP="00C018AA">
      <w:pPr>
        <w:rPr>
          <w:rFonts w:eastAsiaTheme="minorHAnsi"/>
          <w:lang w:eastAsia="en-US"/>
        </w:rPr>
      </w:pPr>
      <w:r w:rsidRPr="00C018AA">
        <w:rPr>
          <w:rFonts w:eastAsiaTheme="minorHAnsi"/>
          <w:lang w:eastAsia="en-US"/>
        </w:rPr>
        <w:t xml:space="preserve">This type of debrief provides a platform for the team involved to give each other feedback on the event, celebrate good teamwork/skills and even allow personnel the safe space to communicate any concerns they may have. </w:t>
      </w:r>
    </w:p>
    <w:p w:rsidR="00C018AA" w:rsidRPr="00C018AA" w:rsidRDefault="00C018AA" w:rsidP="00C018AA">
      <w:pPr>
        <w:rPr>
          <w:rFonts w:eastAsiaTheme="minorHAnsi"/>
          <w:lang w:eastAsia="en-US"/>
        </w:rPr>
      </w:pPr>
    </w:p>
    <w:p w:rsidR="00C018AA" w:rsidRPr="00C018AA" w:rsidRDefault="00C018AA" w:rsidP="00C018AA">
      <w:pPr>
        <w:rPr>
          <w:rFonts w:eastAsiaTheme="minorHAnsi"/>
          <w:lang w:eastAsia="en-US"/>
        </w:rPr>
      </w:pPr>
      <w:r w:rsidRPr="00C018AA">
        <w:rPr>
          <w:rFonts w:eastAsiaTheme="minorHAnsi"/>
          <w:lang w:eastAsia="en-US"/>
        </w:rPr>
        <w:t xml:space="preserve">The benefit of the hot debrief is to alleviate the stress these types of situations cause and allow the staff member to go home without any lingering doubts or concerns which could potentially cause a person’s mental health to negatively be affected. Comfort is gained by knowing that colleagues have experienced the same emotional burden: ‘to share is to support’. A hot debrief may help to quickly identify those individuals who may require extra emotional support. Lingering negative feelings of doubt and self-flagellation are detrimental to an individual’s mental well-being; to their resilience; self-esteem and confidence; ultimately, their performance. The hot debrief should be led by the lead consultant or lead nurse and should be brief. </w:t>
      </w:r>
    </w:p>
    <w:p w:rsidR="00C018AA" w:rsidRDefault="00C018AA" w:rsidP="00C018AA">
      <w:pPr>
        <w:rPr>
          <w:rFonts w:eastAsiaTheme="minorHAnsi"/>
          <w:lang w:eastAsia="en-US"/>
        </w:rPr>
      </w:pPr>
      <w:r w:rsidRPr="00C018AA">
        <w:rPr>
          <w:rFonts w:eastAsiaTheme="minorHAnsi"/>
          <w:lang w:eastAsia="en-US"/>
        </w:rPr>
        <w:t>There are a number of tools that can be used to facilitate hot debriefs such as Edinburgh designed STOP5 or a modified version of this called TAKE STOCK (</w:t>
      </w:r>
      <w:r w:rsidRPr="00C018AA">
        <w:rPr>
          <w:rFonts w:eastAsiaTheme="minorHAnsi"/>
          <w:i/>
          <w:iCs/>
          <w:lang w:eastAsia="en-US"/>
        </w:rPr>
        <w:t>see Appendix 1</w:t>
      </w:r>
      <w:r w:rsidRPr="00C018AA">
        <w:rPr>
          <w:rFonts w:eastAsiaTheme="minorHAnsi"/>
          <w:lang w:eastAsia="en-US"/>
        </w:rPr>
        <w:t>). In essence it involves a quick summary, identifying good practice and opportunities to improve and a summary of actions.</w:t>
      </w:r>
    </w:p>
    <w:p w:rsidR="00C018AA" w:rsidRDefault="00C018AA" w:rsidP="00C018AA">
      <w:pPr>
        <w:rPr>
          <w:rFonts w:eastAsiaTheme="minorHAnsi"/>
          <w:lang w:eastAsia="en-US"/>
        </w:rPr>
      </w:pPr>
    </w:p>
    <w:p w:rsidR="00C018AA" w:rsidRPr="00C018AA" w:rsidRDefault="00C018AA" w:rsidP="00C018AA">
      <w:pPr>
        <w:rPr>
          <w:rFonts w:eastAsiaTheme="minorHAnsi"/>
          <w:b/>
          <w:bCs/>
          <w:color w:val="004785"/>
          <w:u w:val="single"/>
          <w:lang w:eastAsia="en-US"/>
        </w:rPr>
      </w:pPr>
      <w:r w:rsidRPr="00C018AA">
        <w:rPr>
          <w:rFonts w:eastAsiaTheme="minorHAnsi"/>
          <w:b/>
          <w:bCs/>
          <w:color w:val="004785"/>
          <w:u w:val="single"/>
          <w:lang w:eastAsia="en-US"/>
        </w:rPr>
        <w:t xml:space="preserve">TRiM </w:t>
      </w:r>
    </w:p>
    <w:p w:rsidR="00C018AA" w:rsidRDefault="00C018AA" w:rsidP="00C018AA">
      <w:pPr>
        <w:rPr>
          <w:rFonts w:eastAsiaTheme="minorHAnsi"/>
          <w:lang w:eastAsia="en-US"/>
        </w:rPr>
      </w:pPr>
      <w:r w:rsidRPr="00C018AA">
        <w:rPr>
          <w:rFonts w:eastAsiaTheme="minorHAnsi"/>
          <w:lang w:eastAsia="en-US"/>
        </w:rPr>
        <w:t xml:space="preserve">TRiM stands for Trauma Risk Management and originated in the armed forces. It is a peer delivered assessment tool to ascertain whether colleagues have been affected by a traumatic experience and identify appropriate support.  Ideally an assessment by a TRiM trained practitioner should take place within 24-72 hrs of a traumatic event but delayed assessment can still be helpful. Most healthcare trusts will have an email inbox for requesting TRiM assessment. It is individual and facilitated by people with no knowledge of the case. It does not focus on the facts of the event but more the consequences for the individual. This can occur alongside the debrief process and is separate, </w:t>
      </w:r>
      <w:r w:rsidRPr="00C018AA">
        <w:rPr>
          <w:rFonts w:eastAsiaTheme="minorHAnsi"/>
          <w:b/>
          <w:bCs/>
          <w:lang w:eastAsia="en-US"/>
        </w:rPr>
        <w:t>check with your local Board process if TRiM methodology is supported</w:t>
      </w:r>
      <w:r w:rsidRPr="00C018AA">
        <w:rPr>
          <w:rFonts w:eastAsiaTheme="minorHAnsi"/>
          <w:lang w:eastAsia="en-US"/>
        </w:rPr>
        <w:t xml:space="preserve">. </w:t>
      </w:r>
    </w:p>
    <w:p w:rsidR="00C018AA" w:rsidRDefault="00C018AA" w:rsidP="00C018AA">
      <w:pPr>
        <w:rPr>
          <w:rFonts w:eastAsiaTheme="minorHAnsi"/>
          <w:lang w:eastAsia="en-US"/>
        </w:rPr>
      </w:pPr>
    </w:p>
    <w:p w:rsidR="00C018AA" w:rsidRDefault="00C018AA" w:rsidP="00C018AA">
      <w:pPr>
        <w:pStyle w:val="Heading2"/>
      </w:pPr>
      <w:bookmarkStart w:id="5" w:name="_Toc139821909"/>
      <w:r>
        <w:t>Holistic debrief</w:t>
      </w:r>
      <w:bookmarkEnd w:id="5"/>
    </w:p>
    <w:p w:rsidR="00C018AA" w:rsidRPr="004E4795" w:rsidRDefault="00C018AA" w:rsidP="00C018AA">
      <w:pPr>
        <w:spacing w:after="160" w:line="259" w:lineRule="auto"/>
        <w:rPr>
          <w:rFonts w:eastAsia="Calibri"/>
        </w:rPr>
      </w:pPr>
      <w:r w:rsidRPr="004E4795">
        <w:rPr>
          <w:rFonts w:eastAsia="Calibri"/>
        </w:rPr>
        <w:t>The holistic debrief aims to allow staff to reflect on an event after a short passage of time.  It is confidential, safe and will not primarily inform any investigative process. It should:</w:t>
      </w:r>
    </w:p>
    <w:p w:rsidR="00C018AA" w:rsidRPr="004E4795" w:rsidRDefault="00C018AA" w:rsidP="00C018AA">
      <w:pPr>
        <w:numPr>
          <w:ilvl w:val="0"/>
          <w:numId w:val="38"/>
        </w:numPr>
        <w:spacing w:after="160" w:line="259" w:lineRule="auto"/>
        <w:contextualSpacing/>
        <w:rPr>
          <w:rFonts w:eastAsia="Calibri"/>
        </w:rPr>
      </w:pPr>
      <w:r w:rsidRPr="004E4795">
        <w:rPr>
          <w:rFonts w:eastAsia="Calibri"/>
        </w:rPr>
        <w:t>Provide emotional support to staff</w:t>
      </w:r>
    </w:p>
    <w:p w:rsidR="00C018AA" w:rsidRPr="004E4795" w:rsidRDefault="00C018AA" w:rsidP="00C018AA">
      <w:pPr>
        <w:numPr>
          <w:ilvl w:val="0"/>
          <w:numId w:val="38"/>
        </w:numPr>
        <w:spacing w:after="160" w:line="259" w:lineRule="auto"/>
        <w:contextualSpacing/>
        <w:rPr>
          <w:rFonts w:eastAsia="Calibri"/>
        </w:rPr>
      </w:pPr>
      <w:r w:rsidRPr="004E4795">
        <w:rPr>
          <w:rFonts w:eastAsia="Calibri"/>
        </w:rPr>
        <w:t xml:space="preserve">Offer an opportunity to recognise and promote good practice and processes (for example, an action point could be to identify ways to share good practice). </w:t>
      </w:r>
    </w:p>
    <w:p w:rsidR="00C018AA" w:rsidRPr="004E4795" w:rsidRDefault="00C018AA" w:rsidP="00C018AA">
      <w:pPr>
        <w:numPr>
          <w:ilvl w:val="0"/>
          <w:numId w:val="38"/>
        </w:numPr>
        <w:spacing w:after="160" w:line="259" w:lineRule="auto"/>
        <w:contextualSpacing/>
        <w:rPr>
          <w:rFonts w:eastAsia="Calibri"/>
        </w:rPr>
      </w:pPr>
      <w:r w:rsidRPr="004E4795">
        <w:rPr>
          <w:rFonts w:eastAsia="Calibri"/>
        </w:rPr>
        <w:t xml:space="preserve">Highlight potential improvements to practices and processes (for example, if able, asking ‘Could we have done it differently? What would have helped us to do so?) </w:t>
      </w:r>
    </w:p>
    <w:p w:rsidR="00C018AA" w:rsidRPr="004E4795" w:rsidRDefault="00C018AA" w:rsidP="00C018AA">
      <w:pPr>
        <w:spacing w:after="160" w:line="259" w:lineRule="auto"/>
        <w:contextualSpacing/>
        <w:rPr>
          <w:rFonts w:eastAsia="Calibri"/>
        </w:rPr>
      </w:pPr>
    </w:p>
    <w:p w:rsidR="00C018AA" w:rsidRDefault="00C018AA" w:rsidP="00C018AA">
      <w:pPr>
        <w:spacing w:after="160" w:line="259" w:lineRule="auto"/>
        <w:contextualSpacing/>
        <w:rPr>
          <w:rFonts w:eastAsia="Calibri"/>
        </w:rPr>
      </w:pPr>
      <w:r w:rsidRPr="004E4795">
        <w:rPr>
          <w:rFonts w:eastAsia="Calibri"/>
          <w:b/>
          <w:bCs/>
          <w:color w:val="00B0F0"/>
        </w:rPr>
        <w:t>Key Suggestion</w:t>
      </w:r>
      <w:r>
        <w:rPr>
          <w:rFonts w:eastAsia="Calibri"/>
          <w:b/>
          <w:bCs/>
          <w:color w:val="00B0F0"/>
        </w:rPr>
        <w:t xml:space="preserve">: </w:t>
      </w:r>
      <w:r w:rsidRPr="004E4795">
        <w:rPr>
          <w:rFonts w:eastAsia="Calibri"/>
        </w:rPr>
        <w:t>It may be appropriate to focus on (1) or (2) alone if the goal of the debrief is to provide support for the emotional impact of the incident on the staff involved.   There is compelling evidence of its positive value if performed correctly.</w:t>
      </w:r>
    </w:p>
    <w:p w:rsidR="00C018AA" w:rsidRDefault="00C018AA" w:rsidP="00C018AA">
      <w:pPr>
        <w:spacing w:after="160" w:line="259" w:lineRule="auto"/>
        <w:contextualSpacing/>
        <w:rPr>
          <w:rFonts w:eastAsia="Calibri"/>
        </w:rPr>
      </w:pPr>
    </w:p>
    <w:p w:rsidR="00C018AA" w:rsidRPr="00C018AA" w:rsidRDefault="00C018AA" w:rsidP="00C018AA">
      <w:pPr>
        <w:pStyle w:val="Heading1"/>
      </w:pPr>
      <w:bookmarkStart w:id="6" w:name="_Toc139821910"/>
      <w:r w:rsidRPr="00C018AA">
        <w:t>How long after a death should a debrief be carried out?</w:t>
      </w:r>
      <w:bookmarkEnd w:id="6"/>
    </w:p>
    <w:p w:rsidR="00C018AA" w:rsidRDefault="00C018AA" w:rsidP="00C018AA">
      <w:pPr>
        <w:spacing w:after="160" w:line="259" w:lineRule="auto"/>
        <w:contextualSpacing/>
        <w:rPr>
          <w:rFonts w:eastAsia="Calibri"/>
        </w:rPr>
      </w:pPr>
      <w:r w:rsidRPr="00C018AA">
        <w:rPr>
          <w:rFonts w:eastAsia="Calibri"/>
        </w:rPr>
        <w:t xml:space="preserve">Ideally a holistic debriefs should occur </w:t>
      </w:r>
      <w:r w:rsidRPr="00C018AA">
        <w:rPr>
          <w:rFonts w:eastAsia="Calibri"/>
          <w:b/>
          <w:bCs/>
        </w:rPr>
        <w:t>4-6 weeks post death</w:t>
      </w:r>
      <w:r w:rsidRPr="00C018AA">
        <w:rPr>
          <w:rFonts w:eastAsia="Calibri"/>
        </w:rPr>
        <w:t xml:space="preserve"> but can happen at any time. </w:t>
      </w:r>
    </w:p>
    <w:p w:rsidR="00C018AA" w:rsidRPr="00C018AA" w:rsidRDefault="00C018AA" w:rsidP="00C018AA">
      <w:pPr>
        <w:spacing w:after="160" w:line="259" w:lineRule="auto"/>
        <w:contextualSpacing/>
        <w:rPr>
          <w:rFonts w:eastAsia="Calibri"/>
          <w:b/>
          <w:bCs/>
          <w:u w:val="single"/>
        </w:rPr>
      </w:pPr>
    </w:p>
    <w:p w:rsidR="00C018AA" w:rsidRPr="00C018AA" w:rsidRDefault="00C018AA" w:rsidP="00C018AA">
      <w:pPr>
        <w:pStyle w:val="Heading1"/>
      </w:pPr>
      <w:bookmarkStart w:id="7" w:name="_Toc139821911"/>
      <w:r w:rsidRPr="00C018AA">
        <w:t>Who should lead the debrief?</w:t>
      </w:r>
      <w:bookmarkEnd w:id="7"/>
    </w:p>
    <w:p w:rsidR="00C018AA" w:rsidRPr="00C018AA" w:rsidRDefault="00C018AA" w:rsidP="00C018AA">
      <w:pPr>
        <w:spacing w:after="160" w:line="259" w:lineRule="auto"/>
        <w:contextualSpacing/>
        <w:rPr>
          <w:rFonts w:eastAsia="Calibri"/>
          <w:b/>
          <w:bCs/>
          <w:u w:val="single"/>
        </w:rPr>
      </w:pPr>
      <w:r w:rsidRPr="00C018AA">
        <w:rPr>
          <w:rFonts w:eastAsia="Calibri"/>
        </w:rPr>
        <w:t xml:space="preserve">It is recommended that there are </w:t>
      </w:r>
      <w:r w:rsidRPr="00C018AA">
        <w:rPr>
          <w:rFonts w:eastAsia="Calibri"/>
          <w:b/>
          <w:bCs/>
        </w:rPr>
        <w:t>one or two facilitators</w:t>
      </w:r>
      <w:r w:rsidRPr="00C018AA">
        <w:rPr>
          <w:rFonts w:eastAsia="Calibri"/>
        </w:rPr>
        <w:t xml:space="preserve"> in any debrief and that they are individuals who were not involved directly with the case.  Anyone can be a facilitator although psychologists may have the most experience initially, but we suggest that institutions arrange training and peer support for a core group of facilitators.</w:t>
      </w:r>
    </w:p>
    <w:p w:rsidR="00C018AA" w:rsidRPr="00C018AA" w:rsidRDefault="00C018AA" w:rsidP="00C018AA">
      <w:pPr>
        <w:pStyle w:val="Heading1"/>
      </w:pPr>
      <w:bookmarkStart w:id="8" w:name="_Toc139821912"/>
      <w:r>
        <w:t>W</w:t>
      </w:r>
      <w:r w:rsidRPr="00C018AA">
        <w:t>ho should attend the debrief?</w:t>
      </w:r>
      <w:bookmarkEnd w:id="8"/>
      <w:r w:rsidRPr="00C018AA">
        <w:t xml:space="preserve"> </w:t>
      </w:r>
    </w:p>
    <w:p w:rsidR="00C018AA" w:rsidRPr="00C018AA" w:rsidRDefault="00C018AA" w:rsidP="00C018AA">
      <w:pPr>
        <w:spacing w:after="160" w:line="259" w:lineRule="auto"/>
        <w:contextualSpacing/>
        <w:rPr>
          <w:rFonts w:eastAsia="Calibri"/>
        </w:rPr>
      </w:pPr>
      <w:r w:rsidRPr="00C018AA">
        <w:rPr>
          <w:rFonts w:eastAsia="Calibri"/>
          <w:b/>
          <w:bCs/>
        </w:rPr>
        <w:t>Anyone</w:t>
      </w:r>
      <w:r w:rsidRPr="00C018AA">
        <w:rPr>
          <w:rFonts w:eastAsia="Calibri"/>
        </w:rPr>
        <w:t xml:space="preserve"> involved with the patient can attend a debrief but consider limiting numbers or offering more than one session, including debriefs for specific staff groups.</w:t>
      </w:r>
      <w:r w:rsidRPr="00C018AA">
        <w:rPr>
          <w:rFonts w:eastAsia="Calibri"/>
          <w:b/>
          <w:bCs/>
        </w:rPr>
        <w:t xml:space="preserve">   </w:t>
      </w:r>
      <w:r w:rsidRPr="00C018AA">
        <w:rPr>
          <w:rFonts w:eastAsia="Calibri"/>
        </w:rPr>
        <w:t xml:space="preserve">It is important that everyone involved in the case has the opportunity to attend if they wish to.  An example of the large number of health professionals and members that may need to be invited is available in Appendix 2. Some team members can find it very difficult to attend due to working rosters, but managers should ensure access is possible and virtual attendance may help staff to attend on days off if they wish. </w:t>
      </w:r>
    </w:p>
    <w:p w:rsidR="00C018AA" w:rsidRPr="00C018AA" w:rsidRDefault="00C018AA" w:rsidP="00C018AA">
      <w:pPr>
        <w:spacing w:after="160" w:line="259" w:lineRule="auto"/>
        <w:contextualSpacing/>
        <w:rPr>
          <w:rFonts w:eastAsia="Calibri"/>
        </w:rPr>
      </w:pPr>
      <w:r w:rsidRPr="00C018AA">
        <w:rPr>
          <w:rFonts w:eastAsia="Calibri"/>
        </w:rPr>
        <w:t xml:space="preserve">It is important that all attendees are offered the chance to participate but no one will be forced to talk during the meeting. </w:t>
      </w:r>
    </w:p>
    <w:p w:rsidR="00C018AA" w:rsidRPr="00C018AA" w:rsidRDefault="00C018AA" w:rsidP="00C018AA">
      <w:pPr>
        <w:spacing w:after="160" w:line="259" w:lineRule="auto"/>
        <w:contextualSpacing/>
        <w:rPr>
          <w:rFonts w:eastAsia="Calibri"/>
        </w:rPr>
      </w:pPr>
    </w:p>
    <w:p w:rsidR="00C018AA" w:rsidRPr="00C018AA" w:rsidRDefault="00465DED" w:rsidP="00C018AA">
      <w:pPr>
        <w:spacing w:after="160" w:line="259" w:lineRule="auto"/>
        <w:contextualSpacing/>
        <w:rPr>
          <w:rFonts w:eastAsia="Calibri"/>
        </w:rPr>
      </w:pPr>
      <w:r w:rsidRPr="00C018AA">
        <w:rPr>
          <w:rFonts w:eastAsia="Calibri"/>
          <w:b/>
          <w:bCs/>
          <w:color w:val="00B0F0"/>
        </w:rPr>
        <w:t>Key Suggestion:</w:t>
      </w:r>
      <w:r w:rsidRPr="00C018AA">
        <w:rPr>
          <w:rFonts w:eastAsia="Calibri"/>
          <w:color w:val="00B0F0"/>
        </w:rPr>
        <w:t xml:space="preserve"> </w:t>
      </w:r>
      <w:r w:rsidR="00C018AA" w:rsidRPr="00C018AA">
        <w:rPr>
          <w:rFonts w:eastAsia="Calibri"/>
        </w:rPr>
        <w:t xml:space="preserve">For patients who have had a prolonged inpatient stay consider asking the chaplaincy team to facilitate a remembrance service for all staff to be allowed to pay their respects. </w:t>
      </w:r>
    </w:p>
    <w:p w:rsidR="00C018AA" w:rsidRPr="00C018AA" w:rsidRDefault="00C018AA" w:rsidP="00C018AA">
      <w:pPr>
        <w:pStyle w:val="Heading1"/>
      </w:pPr>
    </w:p>
    <w:p w:rsidR="00C018AA" w:rsidRPr="00C018AA" w:rsidRDefault="00C018AA" w:rsidP="00C018AA">
      <w:pPr>
        <w:pStyle w:val="Heading1"/>
      </w:pPr>
      <w:bookmarkStart w:id="9" w:name="_Toc139821913"/>
      <w:r w:rsidRPr="00C018AA">
        <w:t>Guiding Principles of Debriefs</w:t>
      </w:r>
      <w:bookmarkEnd w:id="9"/>
    </w:p>
    <w:p w:rsidR="00C018AA" w:rsidRPr="00C018AA" w:rsidRDefault="00C018AA" w:rsidP="00C018AA">
      <w:pPr>
        <w:spacing w:after="160" w:line="259" w:lineRule="auto"/>
        <w:contextualSpacing/>
        <w:rPr>
          <w:rFonts w:eastAsia="Calibri"/>
          <w:u w:val="single"/>
        </w:rPr>
      </w:pPr>
      <w:r w:rsidRPr="00C018AA">
        <w:rPr>
          <w:rFonts w:eastAsia="Calibri"/>
        </w:rPr>
        <w:t xml:space="preserve">There are a common set of guiding principles (ground rules) for any debrief: </w:t>
      </w:r>
    </w:p>
    <w:p w:rsidR="00C018AA" w:rsidRPr="00C018AA" w:rsidRDefault="00C018AA" w:rsidP="00C018AA">
      <w:pPr>
        <w:numPr>
          <w:ilvl w:val="0"/>
          <w:numId w:val="42"/>
        </w:numPr>
        <w:spacing w:after="160" w:line="259" w:lineRule="auto"/>
        <w:contextualSpacing/>
        <w:rPr>
          <w:rFonts w:eastAsia="Calibri"/>
        </w:rPr>
      </w:pPr>
      <w:r w:rsidRPr="00C018AA">
        <w:rPr>
          <w:rFonts w:eastAsia="Calibri"/>
        </w:rPr>
        <w:t>Sessions are voluntary</w:t>
      </w:r>
    </w:p>
    <w:p w:rsidR="00C018AA" w:rsidRPr="00C018AA" w:rsidRDefault="00C018AA" w:rsidP="00C018AA">
      <w:pPr>
        <w:numPr>
          <w:ilvl w:val="0"/>
          <w:numId w:val="42"/>
        </w:numPr>
        <w:spacing w:after="160" w:line="259" w:lineRule="auto"/>
        <w:contextualSpacing/>
        <w:rPr>
          <w:rFonts w:eastAsia="Calibri"/>
        </w:rPr>
      </w:pPr>
      <w:r w:rsidRPr="00C018AA">
        <w:rPr>
          <w:rFonts w:eastAsia="Calibri"/>
        </w:rPr>
        <w:t>There is strict confidentiality. The meetings are not recorded, and no minutes are taken</w:t>
      </w:r>
    </w:p>
    <w:p w:rsidR="00C018AA" w:rsidRPr="00C018AA" w:rsidRDefault="00C018AA" w:rsidP="00C018AA">
      <w:pPr>
        <w:numPr>
          <w:ilvl w:val="0"/>
          <w:numId w:val="42"/>
        </w:numPr>
        <w:spacing w:after="160" w:line="259" w:lineRule="auto"/>
        <w:contextualSpacing/>
        <w:rPr>
          <w:rFonts w:eastAsia="Calibri"/>
        </w:rPr>
      </w:pPr>
      <w:r w:rsidRPr="00C018AA">
        <w:rPr>
          <w:rFonts w:eastAsia="Calibri"/>
        </w:rPr>
        <w:t>Respect the etiquette of the meeting, taking turns to talk and respecting the views of all attendees</w:t>
      </w:r>
    </w:p>
    <w:p w:rsidR="00C018AA" w:rsidRPr="00C018AA" w:rsidRDefault="00C018AA" w:rsidP="00C018AA">
      <w:pPr>
        <w:numPr>
          <w:ilvl w:val="0"/>
          <w:numId w:val="42"/>
        </w:numPr>
        <w:spacing w:after="160" w:line="259" w:lineRule="auto"/>
        <w:contextualSpacing/>
        <w:rPr>
          <w:rFonts w:eastAsia="Calibri"/>
        </w:rPr>
      </w:pPr>
      <w:r w:rsidRPr="00C018AA">
        <w:rPr>
          <w:rFonts w:eastAsia="Calibri"/>
        </w:rPr>
        <w:t>There must be no suspicion of blame</w:t>
      </w:r>
    </w:p>
    <w:p w:rsidR="00C018AA" w:rsidRPr="00C018AA" w:rsidRDefault="00C018AA" w:rsidP="00C018AA">
      <w:pPr>
        <w:spacing w:after="160" w:line="259" w:lineRule="auto"/>
        <w:contextualSpacing/>
        <w:rPr>
          <w:rFonts w:eastAsia="Calibri"/>
          <w:b/>
          <w:bCs/>
        </w:rPr>
      </w:pPr>
    </w:p>
    <w:p w:rsidR="00C018AA" w:rsidRPr="00C018AA" w:rsidRDefault="00C018AA" w:rsidP="00C018AA">
      <w:pPr>
        <w:spacing w:after="160" w:line="259" w:lineRule="auto"/>
        <w:contextualSpacing/>
        <w:rPr>
          <w:rFonts w:eastAsia="Calibri"/>
          <w:b/>
          <w:bCs/>
          <w:u w:val="single"/>
        </w:rPr>
      </w:pPr>
      <w:bookmarkStart w:id="10" w:name="_Hlk130394876"/>
      <w:r w:rsidRPr="00C018AA">
        <w:rPr>
          <w:rFonts w:eastAsia="Calibri"/>
          <w:b/>
          <w:bCs/>
          <w:color w:val="00B0F0"/>
        </w:rPr>
        <w:t>Key Suggestion:</w:t>
      </w:r>
      <w:r w:rsidRPr="00C018AA">
        <w:rPr>
          <w:rFonts w:eastAsia="Calibri"/>
          <w:color w:val="00B0F0"/>
        </w:rPr>
        <w:t xml:space="preserve"> </w:t>
      </w:r>
      <w:r w:rsidRPr="00C018AA">
        <w:rPr>
          <w:rFonts w:eastAsia="Calibri"/>
        </w:rPr>
        <w:t xml:space="preserve">It may </w:t>
      </w:r>
      <w:bookmarkEnd w:id="10"/>
      <w:r w:rsidRPr="00C018AA">
        <w:rPr>
          <w:rFonts w:eastAsia="Calibri"/>
        </w:rPr>
        <w:t xml:space="preserve">be worth spending a minute or two reiterating these at the start of each session. </w:t>
      </w:r>
    </w:p>
    <w:p w:rsidR="00C018AA" w:rsidRDefault="00C018AA" w:rsidP="00C018AA">
      <w:pPr>
        <w:spacing w:after="160" w:line="259" w:lineRule="auto"/>
        <w:contextualSpacing/>
        <w:rPr>
          <w:rFonts w:eastAsia="Calibri"/>
          <w:b/>
          <w:bCs/>
          <w:u w:val="single"/>
        </w:rPr>
      </w:pPr>
    </w:p>
    <w:p w:rsidR="00C018AA" w:rsidRPr="00C018AA" w:rsidRDefault="00C018AA" w:rsidP="00C018AA">
      <w:pPr>
        <w:pStyle w:val="Heading1"/>
      </w:pPr>
      <w:bookmarkStart w:id="11" w:name="_Toc139821914"/>
      <w:r w:rsidRPr="00C018AA">
        <w:t>Format of the meeting</w:t>
      </w:r>
      <w:bookmarkEnd w:id="11"/>
    </w:p>
    <w:p w:rsidR="00C018AA" w:rsidRPr="00C018AA" w:rsidRDefault="00C018AA" w:rsidP="00C018AA">
      <w:pPr>
        <w:spacing w:after="160" w:line="259" w:lineRule="auto"/>
        <w:contextualSpacing/>
        <w:rPr>
          <w:rFonts w:eastAsia="Calibri"/>
        </w:rPr>
      </w:pPr>
      <w:r w:rsidRPr="00C018AA">
        <w:rPr>
          <w:rFonts w:eastAsia="Calibri"/>
        </w:rPr>
        <w:t>There are a number of different tools or suggested agendas. All following a similar format (see Appendix 1). The debrief process is to enable staff to </w:t>
      </w:r>
    </w:p>
    <w:p w:rsidR="00C018AA" w:rsidRPr="00C018AA" w:rsidRDefault="00C018AA" w:rsidP="00C018AA">
      <w:pPr>
        <w:numPr>
          <w:ilvl w:val="0"/>
          <w:numId w:val="39"/>
        </w:numPr>
        <w:spacing w:after="160" w:line="259" w:lineRule="auto"/>
        <w:contextualSpacing/>
        <w:rPr>
          <w:rFonts w:eastAsia="Calibri"/>
        </w:rPr>
      </w:pPr>
      <w:r w:rsidRPr="00C018AA">
        <w:rPr>
          <w:rFonts w:eastAsia="Calibri"/>
        </w:rPr>
        <w:t>Discuss the patient story i.e., the experience </w:t>
      </w:r>
    </w:p>
    <w:p w:rsidR="00C018AA" w:rsidRPr="00C018AA" w:rsidRDefault="00C018AA" w:rsidP="00C018AA">
      <w:pPr>
        <w:numPr>
          <w:ilvl w:val="0"/>
          <w:numId w:val="39"/>
        </w:numPr>
        <w:spacing w:after="160" w:line="259" w:lineRule="auto"/>
        <w:contextualSpacing/>
        <w:rPr>
          <w:rFonts w:eastAsia="Calibri"/>
        </w:rPr>
      </w:pPr>
      <w:r w:rsidRPr="00C018AA">
        <w:rPr>
          <w:rFonts w:eastAsia="Calibri"/>
        </w:rPr>
        <w:t>Reflect on thoughts and feelings about the experience </w:t>
      </w:r>
    </w:p>
    <w:p w:rsidR="00C018AA" w:rsidRPr="00C018AA" w:rsidRDefault="00C018AA" w:rsidP="00C018AA">
      <w:pPr>
        <w:numPr>
          <w:ilvl w:val="0"/>
          <w:numId w:val="39"/>
        </w:numPr>
        <w:spacing w:after="160" w:line="259" w:lineRule="auto"/>
        <w:contextualSpacing/>
        <w:rPr>
          <w:rFonts w:eastAsia="Calibri"/>
        </w:rPr>
      </w:pPr>
      <w:r w:rsidRPr="00C018AA">
        <w:rPr>
          <w:rFonts w:eastAsia="Calibri"/>
        </w:rPr>
        <w:t>Analyse the experience  </w:t>
      </w:r>
    </w:p>
    <w:p w:rsidR="00C018AA" w:rsidRPr="00C018AA" w:rsidRDefault="00C018AA" w:rsidP="00C018AA">
      <w:pPr>
        <w:spacing w:after="160" w:line="259" w:lineRule="auto"/>
        <w:contextualSpacing/>
        <w:rPr>
          <w:rFonts w:eastAsia="Calibri"/>
        </w:rPr>
      </w:pPr>
    </w:p>
    <w:p w:rsidR="00C018AA" w:rsidRPr="00C018AA" w:rsidRDefault="00C018AA" w:rsidP="00C018AA">
      <w:pPr>
        <w:spacing w:after="160" w:line="259" w:lineRule="auto"/>
        <w:contextualSpacing/>
        <w:rPr>
          <w:rFonts w:eastAsia="Calibri"/>
        </w:rPr>
      </w:pPr>
      <w:r w:rsidRPr="00C018AA">
        <w:rPr>
          <w:rFonts w:eastAsia="Calibri"/>
        </w:rPr>
        <w:t>From this you may</w:t>
      </w:r>
    </w:p>
    <w:p w:rsidR="00C018AA" w:rsidRPr="00C018AA" w:rsidRDefault="00C018AA" w:rsidP="00C018AA">
      <w:pPr>
        <w:numPr>
          <w:ilvl w:val="0"/>
          <w:numId w:val="40"/>
        </w:numPr>
        <w:spacing w:after="160" w:line="259" w:lineRule="auto"/>
        <w:contextualSpacing/>
        <w:rPr>
          <w:rFonts w:eastAsia="Calibri"/>
        </w:rPr>
      </w:pPr>
      <w:r w:rsidRPr="00C018AA">
        <w:rPr>
          <w:rFonts w:eastAsia="Calibri"/>
        </w:rPr>
        <w:t>Construct learning points, if everyone consents</w:t>
      </w:r>
    </w:p>
    <w:p w:rsidR="00C018AA" w:rsidRPr="00C018AA" w:rsidRDefault="00C018AA" w:rsidP="00C018AA">
      <w:pPr>
        <w:numPr>
          <w:ilvl w:val="0"/>
          <w:numId w:val="40"/>
        </w:numPr>
        <w:spacing w:after="160" w:line="259" w:lineRule="auto"/>
        <w:contextualSpacing/>
        <w:rPr>
          <w:rFonts w:eastAsia="Calibri"/>
        </w:rPr>
      </w:pPr>
      <w:r w:rsidRPr="00C018AA">
        <w:rPr>
          <w:rFonts w:eastAsia="Calibri"/>
        </w:rPr>
        <w:t>Identify action plans to named person or governance meeting, if everyone consents </w:t>
      </w:r>
    </w:p>
    <w:p w:rsidR="00C018AA" w:rsidRPr="00C018AA" w:rsidRDefault="00C018AA" w:rsidP="00C018AA">
      <w:pPr>
        <w:spacing w:after="160" w:line="259" w:lineRule="auto"/>
        <w:contextualSpacing/>
        <w:rPr>
          <w:rFonts w:eastAsia="Calibri"/>
          <w:b/>
          <w:bCs/>
          <w:u w:val="single"/>
        </w:rPr>
      </w:pPr>
    </w:p>
    <w:p w:rsidR="00C018AA" w:rsidRDefault="00C018AA">
      <w:pPr>
        <w:spacing w:after="200" w:line="276" w:lineRule="auto"/>
        <w:rPr>
          <w:rFonts w:eastAsia="Calibri"/>
          <w:b/>
          <w:bCs/>
          <w:u w:val="single"/>
        </w:rPr>
      </w:pPr>
      <w:r>
        <w:rPr>
          <w:rFonts w:eastAsia="Calibri"/>
          <w:b/>
          <w:bCs/>
          <w:u w:val="single"/>
        </w:rPr>
        <w:br w:type="page"/>
      </w:r>
    </w:p>
    <w:p w:rsidR="00C018AA" w:rsidRPr="00C018AA" w:rsidRDefault="00C018AA" w:rsidP="00C018AA">
      <w:pPr>
        <w:pStyle w:val="Heading1"/>
      </w:pPr>
      <w:bookmarkStart w:id="12" w:name="_Toc139821915"/>
      <w:r w:rsidRPr="00C018AA">
        <w:t>What happens next?</w:t>
      </w:r>
      <w:bookmarkEnd w:id="12"/>
    </w:p>
    <w:p w:rsidR="00C018AA" w:rsidRPr="00C018AA" w:rsidRDefault="00C018AA" w:rsidP="00C018AA">
      <w:pPr>
        <w:spacing w:after="160" w:line="259" w:lineRule="auto"/>
        <w:contextualSpacing/>
        <w:rPr>
          <w:rFonts w:eastAsia="Calibri"/>
        </w:rPr>
      </w:pPr>
      <w:r w:rsidRPr="00C018AA">
        <w:rPr>
          <w:rFonts w:eastAsia="Calibri"/>
        </w:rPr>
        <w:t>If the attendees identify learning points that they wish to share, formal documentation, ratified by all attendees, can be sent to a senior colleague or an appropriate governance group for consideration. The courage and bravery of the attendees to suggest learning points must be awarded equivalent stature and respect. Potential learning outcomes must be considered for action.</w:t>
      </w:r>
    </w:p>
    <w:p w:rsidR="00C018AA" w:rsidRPr="00C018AA" w:rsidRDefault="00C018AA" w:rsidP="00C018AA">
      <w:pPr>
        <w:spacing w:after="160" w:line="259" w:lineRule="auto"/>
        <w:contextualSpacing/>
        <w:rPr>
          <w:rFonts w:eastAsia="Calibri"/>
        </w:rPr>
      </w:pPr>
      <w:r w:rsidRPr="00C018AA">
        <w:rPr>
          <w:rFonts w:eastAsia="Calibri"/>
        </w:rPr>
        <w:t>The attendees may wish for a second meeting. Staff need to look after themselves and look out for each other. To complement the debrief process, there are several other strategic techniques designed to help staff make sense of what they have witnessed. All can offer differential benefits. Please note this is not a linear process. Many of these support systems can occur simultaneously, and not all will be relevant. It may be wise to signpost staff to further supportive processes, such as personal supervision meetings, well-being and peer support meetings, TRiM, psychology, chaplaincy, occupational health, and other local resources.</w:t>
      </w:r>
    </w:p>
    <w:p w:rsidR="00C018AA" w:rsidRPr="00C018AA" w:rsidRDefault="00C018AA" w:rsidP="00C018AA">
      <w:pPr>
        <w:pStyle w:val="Heading1"/>
      </w:pPr>
    </w:p>
    <w:p w:rsidR="00C018AA" w:rsidRPr="00C018AA" w:rsidRDefault="00C018AA" w:rsidP="00C018AA">
      <w:pPr>
        <w:pStyle w:val="Heading1"/>
      </w:pPr>
      <w:bookmarkStart w:id="13" w:name="_Toc139821916"/>
      <w:r w:rsidRPr="00C018AA">
        <w:t>Refining the debrief process</w:t>
      </w:r>
      <w:bookmarkEnd w:id="13"/>
    </w:p>
    <w:p w:rsidR="00C018AA" w:rsidRPr="00C018AA" w:rsidRDefault="00C018AA" w:rsidP="00C018AA">
      <w:pPr>
        <w:spacing w:after="160" w:line="259" w:lineRule="auto"/>
        <w:contextualSpacing/>
        <w:rPr>
          <w:rFonts w:eastAsia="Calibri"/>
        </w:rPr>
      </w:pPr>
      <w:r w:rsidRPr="00C018AA">
        <w:rPr>
          <w:rFonts w:eastAsia="Calibri"/>
        </w:rPr>
        <w:t xml:space="preserve">A </w:t>
      </w:r>
      <w:r w:rsidRPr="00C018AA">
        <w:rPr>
          <w:rFonts w:eastAsia="Calibri"/>
          <w:b/>
          <w:bCs/>
        </w:rPr>
        <w:t>Microsoft Form</w:t>
      </w:r>
      <w:r w:rsidRPr="00C018AA">
        <w:rPr>
          <w:rFonts w:eastAsia="Calibri"/>
        </w:rPr>
        <w:t xml:space="preserve"> could be created to allow respondents to complete </w:t>
      </w:r>
      <w:r w:rsidRPr="00C018AA">
        <w:rPr>
          <w:rFonts w:eastAsia="Calibri"/>
          <w:b/>
          <w:bCs/>
        </w:rPr>
        <w:t>anonymous</w:t>
      </w:r>
      <w:r w:rsidRPr="00C018AA">
        <w:rPr>
          <w:rFonts w:eastAsia="Calibri"/>
        </w:rPr>
        <w:t xml:space="preserve"> feedback on the structure and value of the debrief sessions, questions to include may be</w:t>
      </w:r>
    </w:p>
    <w:p w:rsidR="00C018AA" w:rsidRPr="00C018AA" w:rsidRDefault="00C018AA" w:rsidP="00C018AA">
      <w:pPr>
        <w:numPr>
          <w:ilvl w:val="0"/>
          <w:numId w:val="41"/>
        </w:numPr>
        <w:spacing w:after="160" w:line="259" w:lineRule="auto"/>
        <w:contextualSpacing/>
        <w:rPr>
          <w:rFonts w:eastAsia="Calibri"/>
        </w:rPr>
      </w:pPr>
      <w:r w:rsidRPr="00C018AA">
        <w:rPr>
          <w:rFonts w:eastAsia="Calibri"/>
        </w:rPr>
        <w:t>Was the debrief process useful?</w:t>
      </w:r>
    </w:p>
    <w:p w:rsidR="00C018AA" w:rsidRPr="00C018AA" w:rsidRDefault="00C018AA" w:rsidP="00C018AA">
      <w:pPr>
        <w:numPr>
          <w:ilvl w:val="0"/>
          <w:numId w:val="41"/>
        </w:numPr>
        <w:spacing w:after="160" w:line="259" w:lineRule="auto"/>
        <w:contextualSpacing/>
        <w:rPr>
          <w:rFonts w:eastAsia="Calibri"/>
        </w:rPr>
      </w:pPr>
      <w:r w:rsidRPr="00C018AA">
        <w:rPr>
          <w:rFonts w:eastAsia="Calibri"/>
        </w:rPr>
        <w:t>Was there anything you feel was missed in the debrief process?</w:t>
      </w:r>
    </w:p>
    <w:p w:rsidR="00C018AA" w:rsidRPr="00C018AA" w:rsidRDefault="00C018AA" w:rsidP="00C018AA">
      <w:pPr>
        <w:numPr>
          <w:ilvl w:val="0"/>
          <w:numId w:val="41"/>
        </w:numPr>
        <w:spacing w:after="160" w:line="259" w:lineRule="auto"/>
        <w:contextualSpacing/>
        <w:rPr>
          <w:rFonts w:eastAsia="Calibri"/>
        </w:rPr>
      </w:pPr>
      <w:r w:rsidRPr="00C018AA">
        <w:rPr>
          <w:rFonts w:eastAsia="Calibri"/>
        </w:rPr>
        <w:t>Did you feel that you had a chance to share, if not please state what could have helped with this?</w:t>
      </w:r>
    </w:p>
    <w:p w:rsidR="00E52B9A" w:rsidRDefault="00C018AA" w:rsidP="00C018AA">
      <w:pPr>
        <w:numPr>
          <w:ilvl w:val="0"/>
          <w:numId w:val="41"/>
        </w:numPr>
        <w:spacing w:after="160" w:line="259" w:lineRule="auto"/>
        <w:contextualSpacing/>
        <w:rPr>
          <w:rFonts w:eastAsia="Calibri"/>
        </w:rPr>
      </w:pPr>
      <w:r w:rsidRPr="00C018AA">
        <w:rPr>
          <w:rFonts w:eastAsia="Calibri"/>
        </w:rPr>
        <w:t>Any other comments?</w:t>
      </w:r>
    </w:p>
    <w:p w:rsidR="00E52B9A" w:rsidRDefault="00E52B9A">
      <w:pPr>
        <w:spacing w:after="200" w:line="276" w:lineRule="auto"/>
        <w:rPr>
          <w:rFonts w:eastAsia="Calibri"/>
        </w:rPr>
      </w:pPr>
      <w:r>
        <w:rPr>
          <w:rFonts w:eastAsia="Calibri"/>
        </w:rPr>
        <w:br w:type="page"/>
      </w:r>
    </w:p>
    <w:p w:rsidR="00C018AA" w:rsidRDefault="00E52B9A" w:rsidP="00E52B9A">
      <w:pPr>
        <w:pStyle w:val="Heading1"/>
      </w:pPr>
      <w:bookmarkStart w:id="14" w:name="_Toc139821917"/>
      <w:r w:rsidRPr="00E52B9A">
        <w:t>Appendix 1- References for suggested formats</w:t>
      </w:r>
      <w:bookmarkEnd w:id="14"/>
    </w:p>
    <w:p w:rsidR="00E52B9A" w:rsidRPr="00E52B9A" w:rsidRDefault="00E52B9A" w:rsidP="00E52B9A">
      <w:pPr>
        <w:rPr>
          <w:b/>
          <w:bCs/>
          <w:lang w:eastAsia="en-US"/>
        </w:rPr>
      </w:pPr>
      <w:r w:rsidRPr="00E52B9A">
        <w:rPr>
          <w:b/>
          <w:bCs/>
          <w:lang w:eastAsia="en-US"/>
        </w:rPr>
        <w:t>Hot debriefs</w:t>
      </w:r>
    </w:p>
    <w:p w:rsidR="00E52B9A" w:rsidRPr="00E52B9A" w:rsidRDefault="00E52B9A" w:rsidP="00E52B9A">
      <w:pPr>
        <w:numPr>
          <w:ilvl w:val="0"/>
          <w:numId w:val="43"/>
        </w:numPr>
        <w:rPr>
          <w:lang w:eastAsia="en-US"/>
        </w:rPr>
      </w:pPr>
      <w:r w:rsidRPr="00E52B9A">
        <w:rPr>
          <w:lang w:eastAsia="en-US"/>
        </w:rPr>
        <w:t xml:space="preserve">NHS, NSS &amp; HPS hot debrief guide -  </w:t>
      </w:r>
      <w:hyperlink r:id="rId12" w:history="1">
        <w:r w:rsidRPr="00E52B9A">
          <w:rPr>
            <w:rStyle w:val="Hyperlink"/>
            <w:lang w:eastAsia="en-US"/>
          </w:rPr>
          <w:t>https://www.nipcm.hps.scot.nhs.uk/web-resources-container/hot-debrief-template/</w:t>
        </w:r>
      </w:hyperlink>
    </w:p>
    <w:p w:rsidR="00E52B9A" w:rsidRPr="00E52B9A" w:rsidRDefault="00E52B9A" w:rsidP="00E52B9A">
      <w:pPr>
        <w:numPr>
          <w:ilvl w:val="0"/>
          <w:numId w:val="43"/>
        </w:numPr>
        <w:rPr>
          <w:lang w:eastAsia="en-US"/>
        </w:rPr>
      </w:pPr>
      <w:r w:rsidRPr="00E52B9A">
        <w:rPr>
          <w:lang w:eastAsia="en-US"/>
        </w:rPr>
        <w:t xml:space="preserve">STOP 5- </w:t>
      </w:r>
      <w:hyperlink r:id="rId13" w:history="1">
        <w:r w:rsidRPr="00E52B9A">
          <w:rPr>
            <w:rStyle w:val="Hyperlink"/>
            <w:lang w:eastAsia="en-US"/>
          </w:rPr>
          <w:t>https://www.edinburghemergencymedicine.com/blog/2018/11/1/stop-5-stop-for-5-minutes-our-bespoke-hot-debrief-model</w:t>
        </w:r>
      </w:hyperlink>
    </w:p>
    <w:p w:rsidR="00E52B9A" w:rsidRPr="00E52B9A" w:rsidRDefault="00E52B9A" w:rsidP="00E52B9A">
      <w:pPr>
        <w:numPr>
          <w:ilvl w:val="0"/>
          <w:numId w:val="43"/>
        </w:numPr>
        <w:rPr>
          <w:lang w:eastAsia="en-US"/>
        </w:rPr>
      </w:pPr>
      <w:r w:rsidRPr="00E52B9A">
        <w:rPr>
          <w:lang w:eastAsia="en-US"/>
        </w:rPr>
        <w:t xml:space="preserve">TAKE STOCK- </w:t>
      </w:r>
      <w:hyperlink r:id="rId14" w:history="1">
        <w:r w:rsidRPr="00E52B9A">
          <w:rPr>
            <w:rStyle w:val="Hyperlink"/>
            <w:lang w:eastAsia="en-US"/>
          </w:rPr>
          <w:t>https://www.rcemlearning.co.uk/foamed/take-stock-hot-debrief/</w:t>
        </w:r>
      </w:hyperlink>
    </w:p>
    <w:p w:rsidR="00E52B9A" w:rsidRPr="00E52B9A" w:rsidRDefault="00E52B9A" w:rsidP="00E52B9A">
      <w:pPr>
        <w:rPr>
          <w:lang w:eastAsia="en-US"/>
        </w:rPr>
      </w:pPr>
      <w:r w:rsidRPr="00E52B9A">
        <w:rPr>
          <w:noProof/>
          <w:lang w:eastAsia="en-US"/>
        </w:rPr>
        <w:drawing>
          <wp:inline distT="0" distB="0" distL="0" distR="0" wp14:anchorId="32401C3A" wp14:editId="60879E1B">
            <wp:extent cx="2616200" cy="3720235"/>
            <wp:effectExtent l="0" t="0" r="0" b="0"/>
            <wp:docPr id="6" name="Picture 6" descr="STOP5: “STOP for 5 Minutes” Hot Debrief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P5: “STOP for 5 Minutes” Hot Debrief Mode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64582" cy="3789033"/>
                    </a:xfrm>
                    <a:prstGeom prst="rect">
                      <a:avLst/>
                    </a:prstGeom>
                    <a:noFill/>
                    <a:ln>
                      <a:noFill/>
                    </a:ln>
                  </pic:spPr>
                </pic:pic>
              </a:graphicData>
            </a:graphic>
          </wp:inline>
        </w:drawing>
      </w:r>
      <w:r w:rsidRPr="00E52B9A">
        <w:rPr>
          <w:noProof/>
          <w:lang w:eastAsia="en-US"/>
        </w:rPr>
        <w:drawing>
          <wp:inline distT="0" distB="0" distL="0" distR="0" wp14:anchorId="4DC9651F" wp14:editId="42394502">
            <wp:extent cx="2571750" cy="3714752"/>
            <wp:effectExtent l="0" t="0" r="0" b="0"/>
            <wp:docPr id="7" name="Picture 7" descr="https://www.rcemlearning.co.uk/wp-content/uploads/Slid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rcemlearning.co.uk/wp-content/uploads/Slide1-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88567" cy="3739043"/>
                    </a:xfrm>
                    <a:prstGeom prst="rect">
                      <a:avLst/>
                    </a:prstGeom>
                    <a:noFill/>
                    <a:ln>
                      <a:noFill/>
                    </a:ln>
                  </pic:spPr>
                </pic:pic>
              </a:graphicData>
            </a:graphic>
          </wp:inline>
        </w:drawing>
      </w:r>
    </w:p>
    <w:p w:rsidR="00E52B9A" w:rsidRPr="00E52B9A" w:rsidRDefault="00E52B9A" w:rsidP="00E52B9A">
      <w:pPr>
        <w:rPr>
          <w:lang w:eastAsia="en-US"/>
        </w:rPr>
      </w:pPr>
    </w:p>
    <w:p w:rsidR="00E52B9A" w:rsidRPr="00E52B9A" w:rsidRDefault="00E52B9A" w:rsidP="00E52B9A">
      <w:pPr>
        <w:rPr>
          <w:b/>
          <w:bCs/>
          <w:lang w:eastAsia="en-US"/>
        </w:rPr>
      </w:pPr>
      <w:r w:rsidRPr="00E52B9A">
        <w:rPr>
          <w:b/>
          <w:bCs/>
          <w:lang w:eastAsia="en-US"/>
        </w:rPr>
        <w:t>Holistic debriefs</w:t>
      </w:r>
    </w:p>
    <w:p w:rsidR="00E52B9A" w:rsidRPr="00E52B9A" w:rsidRDefault="00E52B9A" w:rsidP="00E52B9A">
      <w:pPr>
        <w:numPr>
          <w:ilvl w:val="0"/>
          <w:numId w:val="44"/>
        </w:numPr>
        <w:rPr>
          <w:lang w:eastAsia="en-US"/>
        </w:rPr>
      </w:pPr>
      <w:r w:rsidRPr="00E52B9A">
        <w:rPr>
          <w:lang w:eastAsia="en-US"/>
        </w:rPr>
        <w:t>Keene EA, Hutton N, Hall B, Rushton C. Bereavement debriefing sessions: an intervention to support health care professionals in managing their grief after the death of a patient. Pediatr Nurs. 2010 Jul-Aug;36(4):185-9; quiz 190. PMID: 20860257.</w:t>
      </w:r>
    </w:p>
    <w:p w:rsidR="00E52B9A" w:rsidRPr="00E52B9A" w:rsidRDefault="00E52B9A" w:rsidP="00E52B9A">
      <w:pPr>
        <w:numPr>
          <w:ilvl w:val="0"/>
          <w:numId w:val="44"/>
        </w:numPr>
        <w:rPr>
          <w:lang w:eastAsia="en-US"/>
        </w:rPr>
      </w:pPr>
      <w:r w:rsidRPr="00E52B9A">
        <w:rPr>
          <w:lang w:eastAsia="en-US"/>
        </w:rPr>
        <w:t>Morrison, T (2005). Staff Supervision in Social Care. Brighton: Pavilion Publishing.</w:t>
      </w:r>
    </w:p>
    <w:p w:rsidR="00E52B9A" w:rsidRPr="00E52B9A" w:rsidRDefault="00E52B9A" w:rsidP="00E52B9A">
      <w:pPr>
        <w:numPr>
          <w:ilvl w:val="0"/>
          <w:numId w:val="44"/>
        </w:numPr>
        <w:rPr>
          <w:lang w:eastAsia="en-US"/>
        </w:rPr>
      </w:pPr>
      <w:r w:rsidRPr="00E52B9A">
        <w:rPr>
          <w:lang w:eastAsia="en-US"/>
        </w:rPr>
        <w:t xml:space="preserve">Values Based Reflective Practice (VBRP®) handbook available at </w:t>
      </w:r>
      <w:hyperlink r:id="rId17" w:history="1">
        <w:r w:rsidRPr="00E52B9A">
          <w:rPr>
            <w:rStyle w:val="Hyperlink"/>
            <w:lang w:eastAsia="en-US"/>
          </w:rPr>
          <w:t>https://learn.nes.nhs.scot/53958</w:t>
        </w:r>
      </w:hyperlink>
    </w:p>
    <w:p w:rsidR="00E52B9A" w:rsidRDefault="00E52B9A">
      <w:pPr>
        <w:spacing w:after="200" w:line="276" w:lineRule="auto"/>
        <w:rPr>
          <w:lang w:eastAsia="en-US"/>
        </w:rPr>
      </w:pPr>
      <w:r>
        <w:rPr>
          <w:lang w:eastAsia="en-US"/>
        </w:rPr>
        <w:br w:type="page"/>
      </w:r>
    </w:p>
    <w:p w:rsidR="00E52B9A" w:rsidRPr="00E52B9A" w:rsidRDefault="00E52B9A" w:rsidP="00E52B9A">
      <w:pPr>
        <w:pStyle w:val="Heading1"/>
      </w:pPr>
      <w:bookmarkStart w:id="15" w:name="_Toc139821918"/>
      <w:r w:rsidRPr="00E52B9A">
        <w:t>Appendix 2- List of Possible Participants</w:t>
      </w:r>
      <w:bookmarkEnd w:id="15"/>
    </w:p>
    <w:p w:rsidR="00E52B9A" w:rsidRPr="00E52B9A" w:rsidRDefault="00E52B9A" w:rsidP="00E52B9A">
      <w:pPr>
        <w:numPr>
          <w:ilvl w:val="0"/>
          <w:numId w:val="45"/>
        </w:numPr>
        <w:rPr>
          <w:lang w:eastAsia="en-US"/>
        </w:rPr>
      </w:pPr>
      <w:r w:rsidRPr="00E52B9A">
        <w:rPr>
          <w:lang w:eastAsia="en-US"/>
        </w:rPr>
        <w:t>Allied Health Professionals – Dietician, Speech and Language Therapists, Physiotherapists, Occupational Therapist, Psychology</w:t>
      </w:r>
    </w:p>
    <w:p w:rsidR="00E52B9A" w:rsidRPr="00E52B9A" w:rsidRDefault="00E52B9A" w:rsidP="00E52B9A">
      <w:pPr>
        <w:numPr>
          <w:ilvl w:val="0"/>
          <w:numId w:val="45"/>
        </w:numPr>
        <w:rPr>
          <w:lang w:eastAsia="en-US"/>
        </w:rPr>
      </w:pPr>
      <w:r w:rsidRPr="00E52B9A">
        <w:rPr>
          <w:lang w:eastAsia="en-US"/>
        </w:rPr>
        <w:t>Ancillary staff – Domestics, Porters, Technicians</w:t>
      </w:r>
    </w:p>
    <w:p w:rsidR="00E52B9A" w:rsidRPr="00E52B9A" w:rsidRDefault="00E52B9A" w:rsidP="00E52B9A">
      <w:pPr>
        <w:numPr>
          <w:ilvl w:val="0"/>
          <w:numId w:val="45"/>
        </w:numPr>
        <w:rPr>
          <w:lang w:eastAsia="en-US"/>
        </w:rPr>
      </w:pPr>
      <w:r w:rsidRPr="00E52B9A">
        <w:rPr>
          <w:lang w:eastAsia="en-US"/>
        </w:rPr>
        <w:t>Community staff – General Practitioner (GP), Health Visitors, District Nurses, Paramedics, Community Childrens Nurses</w:t>
      </w:r>
    </w:p>
    <w:p w:rsidR="00E52B9A" w:rsidRPr="00E52B9A" w:rsidRDefault="00E52B9A" w:rsidP="00E52B9A">
      <w:pPr>
        <w:numPr>
          <w:ilvl w:val="0"/>
          <w:numId w:val="45"/>
        </w:numPr>
        <w:rPr>
          <w:lang w:eastAsia="en-US"/>
        </w:rPr>
      </w:pPr>
      <w:r w:rsidRPr="00E52B9A">
        <w:rPr>
          <w:lang w:eastAsia="en-US"/>
        </w:rPr>
        <w:t>Carers- including 3</w:t>
      </w:r>
      <w:r w:rsidRPr="00E52B9A">
        <w:rPr>
          <w:vertAlign w:val="superscript"/>
          <w:lang w:eastAsia="en-US"/>
        </w:rPr>
        <w:t>rd</w:t>
      </w:r>
      <w:r w:rsidRPr="00E52B9A">
        <w:rPr>
          <w:lang w:eastAsia="en-US"/>
        </w:rPr>
        <w:t xml:space="preserve"> Sector</w:t>
      </w:r>
    </w:p>
    <w:p w:rsidR="00E52B9A" w:rsidRPr="00E52B9A" w:rsidRDefault="00E52B9A" w:rsidP="00E52B9A">
      <w:pPr>
        <w:numPr>
          <w:ilvl w:val="0"/>
          <w:numId w:val="45"/>
        </w:numPr>
        <w:rPr>
          <w:lang w:eastAsia="en-US"/>
        </w:rPr>
      </w:pPr>
      <w:r w:rsidRPr="00E52B9A">
        <w:rPr>
          <w:lang w:eastAsia="en-US"/>
        </w:rPr>
        <w:t>Chaplain or Faith Leaders</w:t>
      </w:r>
    </w:p>
    <w:p w:rsidR="00E52B9A" w:rsidRPr="00E52B9A" w:rsidRDefault="00E52B9A" w:rsidP="00E52B9A">
      <w:pPr>
        <w:numPr>
          <w:ilvl w:val="0"/>
          <w:numId w:val="45"/>
        </w:numPr>
        <w:rPr>
          <w:lang w:eastAsia="en-US"/>
        </w:rPr>
      </w:pPr>
      <w:r w:rsidRPr="00E52B9A">
        <w:rPr>
          <w:lang w:eastAsia="en-US"/>
        </w:rPr>
        <w:t>Doctors (from any relevant specialty) at any stage in training, including Surgeons and Anaesthetists</w:t>
      </w:r>
    </w:p>
    <w:p w:rsidR="00E52B9A" w:rsidRPr="00E52B9A" w:rsidRDefault="00E52B9A" w:rsidP="00E52B9A">
      <w:pPr>
        <w:numPr>
          <w:ilvl w:val="0"/>
          <w:numId w:val="45"/>
        </w:numPr>
        <w:rPr>
          <w:lang w:eastAsia="en-US"/>
        </w:rPr>
      </w:pPr>
      <w:r w:rsidRPr="00E52B9A">
        <w:rPr>
          <w:lang w:eastAsia="en-US"/>
        </w:rPr>
        <w:t xml:space="preserve">Education and School teams and staff </w:t>
      </w:r>
    </w:p>
    <w:p w:rsidR="00E52B9A" w:rsidRPr="00E52B9A" w:rsidRDefault="00E52B9A" w:rsidP="00E52B9A">
      <w:pPr>
        <w:numPr>
          <w:ilvl w:val="0"/>
          <w:numId w:val="45"/>
        </w:numPr>
        <w:rPr>
          <w:lang w:eastAsia="en-US"/>
        </w:rPr>
      </w:pPr>
      <w:r w:rsidRPr="00E52B9A">
        <w:rPr>
          <w:lang w:eastAsia="en-US"/>
        </w:rPr>
        <w:t xml:space="preserve">Family Support Teams </w:t>
      </w:r>
    </w:p>
    <w:p w:rsidR="00E52B9A" w:rsidRPr="00E52B9A" w:rsidRDefault="00E52B9A" w:rsidP="00E52B9A">
      <w:pPr>
        <w:numPr>
          <w:ilvl w:val="0"/>
          <w:numId w:val="45"/>
        </w:numPr>
        <w:rPr>
          <w:lang w:eastAsia="en-US"/>
        </w:rPr>
      </w:pPr>
      <w:r w:rsidRPr="00E52B9A">
        <w:rPr>
          <w:lang w:eastAsia="en-US"/>
        </w:rPr>
        <w:t>Nurses – Ward, Specialist, Students, Managers</w:t>
      </w:r>
    </w:p>
    <w:p w:rsidR="00E52B9A" w:rsidRPr="00E52B9A" w:rsidRDefault="00E52B9A" w:rsidP="00E52B9A">
      <w:pPr>
        <w:numPr>
          <w:ilvl w:val="0"/>
          <w:numId w:val="45"/>
        </w:numPr>
        <w:rPr>
          <w:lang w:eastAsia="en-US"/>
        </w:rPr>
      </w:pPr>
      <w:r w:rsidRPr="00E52B9A">
        <w:rPr>
          <w:lang w:eastAsia="en-US"/>
        </w:rPr>
        <w:t xml:space="preserve">Non-clinical including Administrators, Secretaries and Ward Clerks </w:t>
      </w:r>
    </w:p>
    <w:p w:rsidR="00E52B9A" w:rsidRPr="00E52B9A" w:rsidRDefault="00E52B9A" w:rsidP="00E52B9A">
      <w:pPr>
        <w:numPr>
          <w:ilvl w:val="0"/>
          <w:numId w:val="45"/>
        </w:numPr>
        <w:rPr>
          <w:lang w:eastAsia="en-US"/>
        </w:rPr>
      </w:pPr>
      <w:r w:rsidRPr="00E52B9A">
        <w:rPr>
          <w:lang w:eastAsia="en-US"/>
        </w:rPr>
        <w:t xml:space="preserve">Pharmacy teams </w:t>
      </w:r>
    </w:p>
    <w:p w:rsidR="00E52B9A" w:rsidRPr="00E52B9A" w:rsidRDefault="00E52B9A" w:rsidP="00E52B9A">
      <w:pPr>
        <w:numPr>
          <w:ilvl w:val="0"/>
          <w:numId w:val="45"/>
        </w:numPr>
        <w:rPr>
          <w:lang w:eastAsia="en-US"/>
        </w:rPr>
      </w:pPr>
      <w:r w:rsidRPr="00E52B9A">
        <w:rPr>
          <w:lang w:eastAsia="en-US"/>
        </w:rPr>
        <w:t>Play teams</w:t>
      </w:r>
    </w:p>
    <w:p w:rsidR="00E52B9A" w:rsidRPr="00E52B9A" w:rsidRDefault="00E52B9A" w:rsidP="00E52B9A">
      <w:pPr>
        <w:numPr>
          <w:ilvl w:val="0"/>
          <w:numId w:val="45"/>
        </w:numPr>
        <w:rPr>
          <w:lang w:eastAsia="en-US"/>
        </w:rPr>
      </w:pPr>
      <w:r w:rsidRPr="00E52B9A">
        <w:rPr>
          <w:lang w:eastAsia="en-US"/>
        </w:rPr>
        <w:t>Residential and respite staff- including 3</w:t>
      </w:r>
      <w:r w:rsidRPr="00E52B9A">
        <w:rPr>
          <w:vertAlign w:val="superscript"/>
          <w:lang w:eastAsia="en-US"/>
        </w:rPr>
        <w:t>rd</w:t>
      </w:r>
      <w:r w:rsidRPr="00E52B9A">
        <w:rPr>
          <w:lang w:eastAsia="en-US"/>
        </w:rPr>
        <w:t xml:space="preserve"> Sector</w:t>
      </w:r>
    </w:p>
    <w:p w:rsidR="00E52B9A" w:rsidRPr="00E52B9A" w:rsidRDefault="00E52B9A" w:rsidP="00E52B9A">
      <w:pPr>
        <w:numPr>
          <w:ilvl w:val="0"/>
          <w:numId w:val="45"/>
        </w:numPr>
        <w:rPr>
          <w:lang w:eastAsia="en-US"/>
        </w:rPr>
      </w:pPr>
      <w:r w:rsidRPr="00E52B9A">
        <w:rPr>
          <w:lang w:eastAsia="en-US"/>
        </w:rPr>
        <w:t>Social workers</w:t>
      </w:r>
    </w:p>
    <w:p w:rsidR="00E52B9A" w:rsidRPr="00E52B9A" w:rsidRDefault="00E52B9A" w:rsidP="00E52B9A">
      <w:pPr>
        <w:numPr>
          <w:ilvl w:val="0"/>
          <w:numId w:val="45"/>
        </w:numPr>
        <w:rPr>
          <w:lang w:eastAsia="en-US"/>
        </w:rPr>
      </w:pPr>
      <w:r w:rsidRPr="00E52B9A">
        <w:rPr>
          <w:lang w:eastAsia="en-US"/>
        </w:rPr>
        <w:t>Specialist personnel – Physiologists</w:t>
      </w:r>
    </w:p>
    <w:p w:rsidR="00E52B9A" w:rsidRPr="00E52B9A" w:rsidRDefault="00E52B9A" w:rsidP="00E52B9A">
      <w:pPr>
        <w:numPr>
          <w:ilvl w:val="0"/>
          <w:numId w:val="45"/>
        </w:numPr>
        <w:rPr>
          <w:lang w:eastAsia="en-US"/>
        </w:rPr>
      </w:pPr>
      <w:r w:rsidRPr="00E52B9A">
        <w:rPr>
          <w:lang w:eastAsia="en-US"/>
        </w:rPr>
        <w:t>Theatre staff</w:t>
      </w:r>
    </w:p>
    <w:p w:rsidR="00E52B9A" w:rsidRPr="00E52B9A" w:rsidRDefault="00E52B9A" w:rsidP="00E52B9A">
      <w:pPr>
        <w:rPr>
          <w:lang w:eastAsia="en-US"/>
        </w:rPr>
      </w:pPr>
    </w:p>
    <w:sectPr w:rsidR="00E52B9A" w:rsidRPr="00E52B9A" w:rsidSect="00C018AA">
      <w:headerReference w:type="default" r:id="rId18"/>
      <w:footerReference w:type="default" r:id="rId19"/>
      <w:headerReference w:type="first" r:id="rId20"/>
      <w:footerReference w:type="first" r:id="rId21"/>
      <w:pgSz w:w="11906" w:h="16838"/>
      <w:pgMar w:top="1701" w:right="1440" w:bottom="1135" w:left="1440" w:header="708"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0A38" w:rsidRDefault="000D0A38" w:rsidP="003A4B82">
      <w:r>
        <w:separator/>
      </w:r>
    </w:p>
    <w:p w:rsidR="000D0A38" w:rsidRDefault="000D0A38" w:rsidP="003A4B82"/>
    <w:p w:rsidR="000D0A38" w:rsidRDefault="000D0A38" w:rsidP="003A4B82"/>
    <w:p w:rsidR="000D0A38" w:rsidRDefault="000D0A38" w:rsidP="003A4B82"/>
  </w:endnote>
  <w:endnote w:type="continuationSeparator" w:id="0">
    <w:p w:rsidR="000D0A38" w:rsidRDefault="000D0A38" w:rsidP="003A4B82">
      <w:r>
        <w:continuationSeparator/>
      </w:r>
    </w:p>
    <w:p w:rsidR="000D0A38" w:rsidRDefault="000D0A38" w:rsidP="003A4B82"/>
    <w:p w:rsidR="000D0A38" w:rsidRDefault="000D0A38" w:rsidP="003A4B82"/>
    <w:p w:rsidR="000D0A38" w:rsidRDefault="000D0A38" w:rsidP="003A4B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18AA" w:rsidRPr="003A4B82" w:rsidRDefault="00C018AA" w:rsidP="00C018AA">
    <w:pPr>
      <w:rPr>
        <w:rStyle w:val="IntenseEmphasis"/>
      </w:rPr>
    </w:pPr>
    <w:r w:rsidRPr="003A4B82">
      <w:rPr>
        <w:rStyle w:val="IntenseEmphasis"/>
      </w:rPr>
      <w:t xml:space="preserve">Review: </w:t>
    </w:r>
    <w:r>
      <w:rPr>
        <w:rStyle w:val="IntenseEmphasis"/>
      </w:rPr>
      <w:t>March 2026</w:t>
    </w:r>
  </w:p>
  <w:p w:rsidR="00FF7344" w:rsidRPr="00C018AA" w:rsidRDefault="00C018AA" w:rsidP="00C018AA">
    <w:pPr>
      <w:pStyle w:val="Footer"/>
    </w:pPr>
    <w:r>
      <w:rPr>
        <w:rStyle w:val="IntenseEmphasis"/>
      </w:rPr>
      <w:t>NSD610-002.05</w:t>
    </w:r>
    <w:r w:rsidR="00E52B9A">
      <w:rPr>
        <w:rStyle w:val="IntenseEmphasis"/>
      </w:rPr>
      <w:t xml:space="preserve">   V1</w:t>
    </w:r>
    <w:r w:rsidRPr="003A4B82">
      <w:rPr>
        <w:rStyle w:val="IntenseEmphasis"/>
      </w:rPr>
      <w:tab/>
    </w:r>
    <w:r w:rsidRPr="003A4B82">
      <w:rPr>
        <w:rStyle w:val="IntenseEmphasis"/>
      </w:rPr>
      <w:tab/>
      <w:t xml:space="preserve">Page </w:t>
    </w:r>
    <w:r w:rsidRPr="003A4B82">
      <w:rPr>
        <w:rStyle w:val="IntenseEmphasis"/>
      </w:rPr>
      <w:fldChar w:fldCharType="begin"/>
    </w:r>
    <w:r w:rsidRPr="003A4B82">
      <w:rPr>
        <w:rStyle w:val="IntenseEmphasis"/>
      </w:rPr>
      <w:instrText xml:space="preserve"> PAGE  \* Arabic  \* MERGEFORMAT </w:instrText>
    </w:r>
    <w:r w:rsidRPr="003A4B82">
      <w:rPr>
        <w:rStyle w:val="IntenseEmphasis"/>
      </w:rPr>
      <w:fldChar w:fldCharType="separate"/>
    </w:r>
    <w:r>
      <w:rPr>
        <w:rStyle w:val="IntenseEmphasis"/>
      </w:rPr>
      <w:t>1</w:t>
    </w:r>
    <w:r w:rsidRPr="003A4B82">
      <w:rPr>
        <w:rStyle w:val="IntenseEmphasis"/>
      </w:rPr>
      <w:fldChar w:fldCharType="end"/>
    </w:r>
    <w:r w:rsidRPr="003A4B82">
      <w:rPr>
        <w:rStyle w:val="IntenseEmphasis"/>
      </w:rPr>
      <w:t xml:space="preserve"> of </w:t>
    </w:r>
    <w:r w:rsidRPr="003A4B82">
      <w:rPr>
        <w:rStyle w:val="IntenseEmphasis"/>
      </w:rPr>
      <w:fldChar w:fldCharType="begin"/>
    </w:r>
    <w:r w:rsidRPr="003A4B82">
      <w:rPr>
        <w:rStyle w:val="IntenseEmphasis"/>
      </w:rPr>
      <w:instrText xml:space="preserve"> NUMPAGES  \* Arabic  \* MERGEFORMAT </w:instrText>
    </w:r>
    <w:r w:rsidRPr="003A4B82">
      <w:rPr>
        <w:rStyle w:val="IntenseEmphasis"/>
      </w:rPr>
      <w:fldChar w:fldCharType="separate"/>
    </w:r>
    <w:r>
      <w:rPr>
        <w:rStyle w:val="IntenseEmphasis"/>
      </w:rPr>
      <w:t>4</w:t>
    </w:r>
    <w:r w:rsidRPr="003A4B82">
      <w:rPr>
        <w:rStyle w:val="IntenseEmphasi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5020" w:rsidRPr="003A4B82" w:rsidRDefault="00E75020" w:rsidP="003A4B82">
    <w:pPr>
      <w:rPr>
        <w:rStyle w:val="IntenseEmphasis"/>
      </w:rPr>
    </w:pPr>
    <w:bookmarkStart w:id="16" w:name="_Hlk139821318"/>
    <w:bookmarkStart w:id="17" w:name="_Hlk139821319"/>
    <w:r w:rsidRPr="003A4B82">
      <w:rPr>
        <w:rStyle w:val="IntenseEmphasis"/>
      </w:rPr>
      <w:t>Review:</w:t>
    </w:r>
    <w:r w:rsidR="005A1EDC" w:rsidRPr="003A4B82">
      <w:rPr>
        <w:rStyle w:val="IntenseEmphasis"/>
      </w:rPr>
      <w:t xml:space="preserve"> </w:t>
    </w:r>
    <w:r w:rsidR="00C018AA">
      <w:rPr>
        <w:rStyle w:val="IntenseEmphasis"/>
      </w:rPr>
      <w:t>March 2026</w:t>
    </w:r>
  </w:p>
  <w:p w:rsidR="00FF7344" w:rsidRPr="003A4B82" w:rsidRDefault="00C018AA" w:rsidP="003A4B82">
    <w:pPr>
      <w:pStyle w:val="Footer"/>
    </w:pPr>
    <w:r>
      <w:rPr>
        <w:rStyle w:val="IntenseEmphasis"/>
      </w:rPr>
      <w:t>NSD610-002.05</w:t>
    </w:r>
    <w:r w:rsidR="00E52B9A">
      <w:rPr>
        <w:rStyle w:val="IntenseEmphasis"/>
      </w:rPr>
      <w:t xml:space="preserve">   V1</w:t>
    </w:r>
    <w:r w:rsidR="00E75020" w:rsidRPr="003A4B82">
      <w:rPr>
        <w:rStyle w:val="IntenseEmphasis"/>
      </w:rPr>
      <w:tab/>
    </w:r>
    <w:r w:rsidR="00E75020" w:rsidRPr="003A4B82">
      <w:rPr>
        <w:rStyle w:val="IntenseEmphasis"/>
      </w:rPr>
      <w:tab/>
      <w:t xml:space="preserve">Page </w:t>
    </w:r>
    <w:r w:rsidR="00E75020" w:rsidRPr="003A4B82">
      <w:rPr>
        <w:rStyle w:val="IntenseEmphasis"/>
      </w:rPr>
      <w:fldChar w:fldCharType="begin"/>
    </w:r>
    <w:r w:rsidR="00E75020" w:rsidRPr="003A4B82">
      <w:rPr>
        <w:rStyle w:val="IntenseEmphasis"/>
      </w:rPr>
      <w:instrText xml:space="preserve"> PAGE  \* Arabic  \* MERGEFORMAT </w:instrText>
    </w:r>
    <w:r w:rsidR="00E75020" w:rsidRPr="003A4B82">
      <w:rPr>
        <w:rStyle w:val="IntenseEmphasis"/>
      </w:rPr>
      <w:fldChar w:fldCharType="separate"/>
    </w:r>
    <w:r w:rsidR="00E75020" w:rsidRPr="003A4B82">
      <w:rPr>
        <w:rStyle w:val="IntenseEmphasis"/>
      </w:rPr>
      <w:t>2</w:t>
    </w:r>
    <w:r w:rsidR="00E75020" w:rsidRPr="003A4B82">
      <w:rPr>
        <w:rStyle w:val="IntenseEmphasis"/>
      </w:rPr>
      <w:fldChar w:fldCharType="end"/>
    </w:r>
    <w:r w:rsidR="00E75020" w:rsidRPr="003A4B82">
      <w:rPr>
        <w:rStyle w:val="IntenseEmphasis"/>
      </w:rPr>
      <w:t xml:space="preserve"> of </w:t>
    </w:r>
    <w:r w:rsidR="00E75020" w:rsidRPr="003A4B82">
      <w:rPr>
        <w:rStyle w:val="IntenseEmphasis"/>
      </w:rPr>
      <w:fldChar w:fldCharType="begin"/>
    </w:r>
    <w:r w:rsidR="00E75020" w:rsidRPr="003A4B82">
      <w:rPr>
        <w:rStyle w:val="IntenseEmphasis"/>
      </w:rPr>
      <w:instrText xml:space="preserve"> NUMPAGES  \* Arabic  \* MERGEFORMAT </w:instrText>
    </w:r>
    <w:r w:rsidR="00E75020" w:rsidRPr="003A4B82">
      <w:rPr>
        <w:rStyle w:val="IntenseEmphasis"/>
      </w:rPr>
      <w:fldChar w:fldCharType="separate"/>
    </w:r>
    <w:r w:rsidR="00E75020" w:rsidRPr="003A4B82">
      <w:rPr>
        <w:rStyle w:val="IntenseEmphasis"/>
      </w:rPr>
      <w:t>5</w:t>
    </w:r>
    <w:r w:rsidR="00E75020" w:rsidRPr="003A4B82">
      <w:rPr>
        <w:rStyle w:val="IntenseEmphasis"/>
      </w:rPr>
      <w:fldChar w:fldCharType="end"/>
    </w:r>
    <w:bookmarkEnd w:id="16"/>
    <w:bookmarkEnd w:id="1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0A38" w:rsidRDefault="000D0A38" w:rsidP="003A4B82">
      <w:r>
        <w:separator/>
      </w:r>
    </w:p>
    <w:p w:rsidR="000D0A38" w:rsidRDefault="000D0A38" w:rsidP="003A4B82"/>
    <w:p w:rsidR="000D0A38" w:rsidRDefault="000D0A38" w:rsidP="003A4B82"/>
    <w:p w:rsidR="000D0A38" w:rsidRDefault="000D0A38" w:rsidP="003A4B82"/>
  </w:footnote>
  <w:footnote w:type="continuationSeparator" w:id="0">
    <w:p w:rsidR="000D0A38" w:rsidRDefault="000D0A38" w:rsidP="003A4B82">
      <w:r>
        <w:continuationSeparator/>
      </w:r>
    </w:p>
    <w:p w:rsidR="000D0A38" w:rsidRDefault="000D0A38" w:rsidP="003A4B82"/>
    <w:p w:rsidR="000D0A38" w:rsidRDefault="000D0A38" w:rsidP="003A4B82"/>
    <w:p w:rsidR="000D0A38" w:rsidRDefault="000D0A38" w:rsidP="003A4B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18AA" w:rsidRDefault="00C018AA" w:rsidP="003A4B82">
    <w:pPr>
      <w:pStyle w:val="Header"/>
      <w:rPr>
        <w:rStyle w:val="SubtleEmphasis"/>
      </w:rPr>
    </w:pPr>
    <w:r w:rsidRPr="00C018AA">
      <w:rPr>
        <w:rStyle w:val="SubtleEmphasis"/>
      </w:rPr>
      <w:t xml:space="preserve">Paediatric End of Life managed Care Network (PELiCaN) </w:t>
    </w:r>
  </w:p>
  <w:p w:rsidR="00382E4B" w:rsidRPr="003A4B82" w:rsidRDefault="00C018AA" w:rsidP="00C018AA">
    <w:pPr>
      <w:pStyle w:val="Header"/>
      <w:rPr>
        <w:rStyle w:val="Emphasis"/>
      </w:rPr>
    </w:pPr>
    <w:r w:rsidRPr="00C018AA">
      <w:rPr>
        <w:rStyle w:val="Emphasis"/>
      </w:rPr>
      <w:t>Guide to Completing Effective Debriefs following the death of a child or young person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514B" w:rsidRDefault="00535327" w:rsidP="003A4B82">
    <w:pPr>
      <w:pStyle w:val="Header"/>
    </w:pPr>
    <w:r>
      <w:rPr>
        <w:noProof/>
      </w:rPr>
      <mc:AlternateContent>
        <mc:Choice Requires="wps">
          <w:drawing>
            <wp:anchor distT="0" distB="0" distL="114300" distR="114300" simplePos="0" relativeHeight="251663360" behindDoc="0" locked="0" layoutInCell="1" allowOverlap="1" wp14:anchorId="25137AF5" wp14:editId="7E0CEBA3">
              <wp:simplePos x="0" y="0"/>
              <wp:positionH relativeFrom="column">
                <wp:posOffset>-1990725</wp:posOffset>
              </wp:positionH>
              <wp:positionV relativeFrom="paragraph">
                <wp:posOffset>-1880529</wp:posOffset>
              </wp:positionV>
              <wp:extent cx="9664065" cy="3971238"/>
              <wp:effectExtent l="0" t="819150" r="0" b="829945"/>
              <wp:wrapNone/>
              <wp:docPr id="1" name="Wav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20376783">
                        <a:off x="0" y="0"/>
                        <a:ext cx="9664065" cy="3971238"/>
                      </a:xfrm>
                      <a:prstGeom prst="wave">
                        <a:avLst>
                          <a:gd name="adj1" fmla="val 20000"/>
                          <a:gd name="adj2" fmla="val -2017"/>
                        </a:avLst>
                      </a:prstGeom>
                      <a:solidFill>
                        <a:srgbClr val="0047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CF908A"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 o:spid="_x0000_s1026" type="#_x0000_t64" alt="&quot;&quot;" style="position:absolute;margin-left:-156.75pt;margin-top:-148.05pt;width:760.95pt;height:312.7pt;rotation:-1336079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" adj="4320,10364" fillcolor="#004785" stroked="f" strokeweight="2pt"/>
          </w:pict>
        </mc:Fallback>
      </mc:AlternateContent>
    </w:r>
  </w:p>
  <w:p w:rsidR="00FF7344" w:rsidRDefault="00FF7344" w:rsidP="003A4B82"/>
  <w:p w:rsidR="00FF7344" w:rsidRDefault="00FF7344" w:rsidP="003A4B82"/>
  <w:p w:rsidR="00FF7344" w:rsidRDefault="00FF7344" w:rsidP="003A4B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63D9"/>
    <w:multiLevelType w:val="hybridMultilevel"/>
    <w:tmpl w:val="A2EEE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35F83"/>
    <w:multiLevelType w:val="hybridMultilevel"/>
    <w:tmpl w:val="F198F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B0EA5"/>
    <w:multiLevelType w:val="hybridMultilevel"/>
    <w:tmpl w:val="EDF47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B96B32"/>
    <w:multiLevelType w:val="hybridMultilevel"/>
    <w:tmpl w:val="E7F8BD40"/>
    <w:lvl w:ilvl="0" w:tplc="7A6C23E2">
      <w:start w:val="14"/>
      <w:numFmt w:val="bullet"/>
      <w:lvlText w:val=""/>
      <w:lvlJc w:val="left"/>
      <w:pPr>
        <w:ind w:left="644" w:hanging="360"/>
      </w:pPr>
      <w:rPr>
        <w:rFonts w:ascii="Symbol" w:eastAsiaTheme="minorHAnsi" w:hAnsi="Symbol" w:cs="TimesNewRomanPSMT"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C4562E2"/>
    <w:multiLevelType w:val="hybridMultilevel"/>
    <w:tmpl w:val="CF36D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D14DE"/>
    <w:multiLevelType w:val="hybridMultilevel"/>
    <w:tmpl w:val="83143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2C5117"/>
    <w:multiLevelType w:val="multilevel"/>
    <w:tmpl w:val="490E0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D77EBB"/>
    <w:multiLevelType w:val="hybridMultilevel"/>
    <w:tmpl w:val="B058B1A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184230"/>
    <w:multiLevelType w:val="hybridMultilevel"/>
    <w:tmpl w:val="2BA4845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4E1265A2">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D916D7"/>
    <w:multiLevelType w:val="hybridMultilevel"/>
    <w:tmpl w:val="F5CC2B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8CD1E69"/>
    <w:multiLevelType w:val="hybridMultilevel"/>
    <w:tmpl w:val="A8FA2516"/>
    <w:lvl w:ilvl="0" w:tplc="084CC672">
      <w:start w:val="1"/>
      <w:numFmt w:val="decimal"/>
      <w:pStyle w:val="Heading2"/>
      <w:lvlText w:val="%1."/>
      <w:lvlJc w:val="left"/>
      <w:pPr>
        <w:ind w:left="720" w:hanging="360"/>
      </w:pPr>
      <w:rPr>
        <w:rFonts w:hint="default"/>
        <w:color w:val="00A2E5"/>
        <w:sz w:val="28"/>
        <w:szCs w:val="3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0A4AB7"/>
    <w:multiLevelType w:val="hybridMultilevel"/>
    <w:tmpl w:val="202EF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D62A84"/>
    <w:multiLevelType w:val="hybridMultilevel"/>
    <w:tmpl w:val="BBA8C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E737DC"/>
    <w:multiLevelType w:val="hybridMultilevel"/>
    <w:tmpl w:val="A4C821F8"/>
    <w:lvl w:ilvl="0" w:tplc="BCA82B26">
      <w:start w:val="14"/>
      <w:numFmt w:val="bullet"/>
      <w:lvlText w:val=""/>
      <w:lvlJc w:val="left"/>
      <w:pPr>
        <w:ind w:left="643" w:hanging="360"/>
      </w:pPr>
      <w:rPr>
        <w:rFonts w:ascii="Symbol" w:eastAsiaTheme="minorHAnsi" w:hAnsi="Symbol" w:cs="Aria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4" w15:restartNumberingAfterBreak="0">
    <w:nsid w:val="1D742F96"/>
    <w:multiLevelType w:val="hybridMultilevel"/>
    <w:tmpl w:val="7B283D50"/>
    <w:lvl w:ilvl="0" w:tplc="301039D0">
      <w:start w:val="3"/>
      <w:numFmt w:val="bullet"/>
      <w:lvlText w:val=""/>
      <w:lvlJc w:val="left"/>
      <w:pPr>
        <w:ind w:left="2160" w:hanging="360"/>
      </w:pPr>
      <w:rPr>
        <w:rFonts w:ascii="Wingdings" w:eastAsia="Times New Roman" w:hAnsi="Wingdings" w:cs="Trebuchet M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1F3B5605"/>
    <w:multiLevelType w:val="hybridMultilevel"/>
    <w:tmpl w:val="35C4FA7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543023"/>
    <w:multiLevelType w:val="multilevel"/>
    <w:tmpl w:val="CE6CA64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6BC474C"/>
    <w:multiLevelType w:val="hybridMultilevel"/>
    <w:tmpl w:val="0624E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A40B37"/>
    <w:multiLevelType w:val="hybridMultilevel"/>
    <w:tmpl w:val="39526144"/>
    <w:lvl w:ilvl="0" w:tplc="A952457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D6116E"/>
    <w:multiLevelType w:val="multilevel"/>
    <w:tmpl w:val="ABE60260"/>
    <w:lvl w:ilvl="0">
      <w:numFmt w:val="bullet"/>
      <w:lvlText w:val="•"/>
      <w:lvlJc w:val="left"/>
      <w:rPr>
        <w:rFonts w:ascii="Trebuchet MS" w:eastAsia="Times New Roman" w:hAnsi="Trebuchet MS"/>
        <w:position w:val="0"/>
      </w:rPr>
    </w:lvl>
    <w:lvl w:ilvl="1">
      <w:start w:val="1"/>
      <w:numFmt w:val="bullet"/>
      <w:lvlText w:val="o"/>
      <w:lvlJc w:val="left"/>
      <w:rPr>
        <w:rFonts w:ascii="Calibri" w:eastAsia="Times New Roman" w:hAnsi="Calibri"/>
        <w:position w:val="0"/>
      </w:rPr>
    </w:lvl>
    <w:lvl w:ilvl="2">
      <w:start w:val="1"/>
      <w:numFmt w:val="bullet"/>
      <w:lvlText w:val="▪"/>
      <w:lvlJc w:val="left"/>
      <w:rPr>
        <w:rFonts w:ascii="Calibri" w:eastAsia="Times New Roman" w:hAnsi="Calibri"/>
        <w:position w:val="0"/>
      </w:rPr>
    </w:lvl>
    <w:lvl w:ilvl="3">
      <w:start w:val="1"/>
      <w:numFmt w:val="bullet"/>
      <w:lvlText w:val="•"/>
      <w:lvlJc w:val="left"/>
      <w:rPr>
        <w:rFonts w:ascii="Calibri" w:eastAsia="Times New Roman" w:hAnsi="Calibri"/>
        <w:position w:val="0"/>
      </w:rPr>
    </w:lvl>
    <w:lvl w:ilvl="4">
      <w:start w:val="3"/>
      <w:numFmt w:val="bullet"/>
      <w:lvlText w:val=""/>
      <w:lvlJc w:val="left"/>
      <w:rPr>
        <w:rFonts w:ascii="Wingdings" w:eastAsia="Times New Roman" w:hAnsi="Wingdings" w:cs="Trebuchet MS" w:hint="default"/>
        <w:position w:val="0"/>
      </w:rPr>
    </w:lvl>
    <w:lvl w:ilvl="5">
      <w:start w:val="1"/>
      <w:numFmt w:val="bullet"/>
      <w:lvlText w:val="▪"/>
      <w:lvlJc w:val="left"/>
      <w:rPr>
        <w:rFonts w:ascii="Calibri" w:eastAsia="Times New Roman" w:hAnsi="Calibri"/>
        <w:position w:val="0"/>
      </w:rPr>
    </w:lvl>
    <w:lvl w:ilvl="6">
      <w:start w:val="1"/>
      <w:numFmt w:val="bullet"/>
      <w:lvlText w:val="•"/>
      <w:lvlJc w:val="left"/>
      <w:rPr>
        <w:rFonts w:ascii="Calibri" w:eastAsia="Times New Roman" w:hAnsi="Calibri"/>
        <w:position w:val="0"/>
      </w:rPr>
    </w:lvl>
    <w:lvl w:ilvl="7">
      <w:start w:val="1"/>
      <w:numFmt w:val="bullet"/>
      <w:lvlText w:val="o"/>
      <w:lvlJc w:val="left"/>
      <w:rPr>
        <w:rFonts w:ascii="Calibri" w:eastAsia="Times New Roman" w:hAnsi="Calibri"/>
        <w:position w:val="0"/>
      </w:rPr>
    </w:lvl>
    <w:lvl w:ilvl="8">
      <w:start w:val="1"/>
      <w:numFmt w:val="bullet"/>
      <w:lvlText w:val="▪"/>
      <w:lvlJc w:val="left"/>
      <w:rPr>
        <w:rFonts w:ascii="Calibri" w:eastAsia="Times New Roman" w:hAnsi="Calibri"/>
        <w:position w:val="0"/>
      </w:rPr>
    </w:lvl>
  </w:abstractNum>
  <w:abstractNum w:abstractNumId="20" w15:restartNumberingAfterBreak="0">
    <w:nsid w:val="363266A2"/>
    <w:multiLevelType w:val="hybridMultilevel"/>
    <w:tmpl w:val="24A2B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9354F1"/>
    <w:multiLevelType w:val="hybridMultilevel"/>
    <w:tmpl w:val="DBDE5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E02B07"/>
    <w:multiLevelType w:val="hybridMultilevel"/>
    <w:tmpl w:val="DFF8C518"/>
    <w:lvl w:ilvl="0" w:tplc="08090001">
      <w:start w:val="1"/>
      <w:numFmt w:val="bullet"/>
      <w:lvlText w:val=""/>
      <w:lvlJc w:val="left"/>
      <w:pPr>
        <w:ind w:left="1440" w:hanging="72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3E48070C"/>
    <w:multiLevelType w:val="hybridMultilevel"/>
    <w:tmpl w:val="851018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556A5EC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9C3544"/>
    <w:multiLevelType w:val="hybridMultilevel"/>
    <w:tmpl w:val="77E65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F35C3D"/>
    <w:multiLevelType w:val="hybridMultilevel"/>
    <w:tmpl w:val="52005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384B84"/>
    <w:multiLevelType w:val="hybridMultilevel"/>
    <w:tmpl w:val="EEFE4174"/>
    <w:lvl w:ilvl="0" w:tplc="CB1A32BE">
      <w:start w:val="14"/>
      <w:numFmt w:val="bullet"/>
      <w:lvlText w:val=""/>
      <w:lvlJc w:val="left"/>
      <w:pPr>
        <w:ind w:left="502" w:hanging="360"/>
      </w:pPr>
      <w:rPr>
        <w:rFonts w:ascii="Symbol" w:eastAsiaTheme="minorHAnsi" w:hAnsi="Symbo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4C68793B"/>
    <w:multiLevelType w:val="hybridMultilevel"/>
    <w:tmpl w:val="4B72BC5E"/>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8" w15:restartNumberingAfterBreak="0">
    <w:nsid w:val="4CC314EC"/>
    <w:multiLevelType w:val="hybridMultilevel"/>
    <w:tmpl w:val="ACCEDEB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3514BE"/>
    <w:multiLevelType w:val="hybridMultilevel"/>
    <w:tmpl w:val="D79E62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4423ABC"/>
    <w:multiLevelType w:val="hybridMultilevel"/>
    <w:tmpl w:val="4D66D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E1BC9C66">
      <w:start w:val="1"/>
      <w:numFmt w:val="bullet"/>
      <w:lvlText w:val="-"/>
      <w:lvlJc w:val="left"/>
      <w:pPr>
        <w:ind w:left="2160" w:hanging="360"/>
      </w:pPr>
      <w:rPr>
        <w:rFonts w:ascii="Courier New" w:hAnsi="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DA46F3"/>
    <w:multiLevelType w:val="hybridMultilevel"/>
    <w:tmpl w:val="A15A6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F66620"/>
    <w:multiLevelType w:val="hybridMultilevel"/>
    <w:tmpl w:val="7F5C50D2"/>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9085B88"/>
    <w:multiLevelType w:val="hybridMultilevel"/>
    <w:tmpl w:val="52FAB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5529B2"/>
    <w:multiLevelType w:val="hybridMultilevel"/>
    <w:tmpl w:val="A0E87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AF310F"/>
    <w:multiLevelType w:val="hybridMultilevel"/>
    <w:tmpl w:val="626C5B8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B883649"/>
    <w:multiLevelType w:val="hybridMultilevel"/>
    <w:tmpl w:val="935E1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497CA3"/>
    <w:multiLevelType w:val="hybridMultilevel"/>
    <w:tmpl w:val="BAA4BE36"/>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abstractNum w:abstractNumId="38" w15:restartNumberingAfterBreak="0">
    <w:nsid w:val="638A6323"/>
    <w:multiLevelType w:val="multilevel"/>
    <w:tmpl w:val="FFFFFFFF"/>
    <w:lvl w:ilvl="0">
      <w:numFmt w:val="bullet"/>
      <w:lvlText w:val="•"/>
      <w:lvlJc w:val="left"/>
      <w:rPr>
        <w:rFonts w:ascii="Trebuchet MS" w:eastAsia="Times New Roman" w:hAnsi="Trebuchet MS"/>
        <w:position w:val="0"/>
      </w:rPr>
    </w:lvl>
    <w:lvl w:ilvl="1">
      <w:start w:val="1"/>
      <w:numFmt w:val="bullet"/>
      <w:lvlText w:val="o"/>
      <w:lvlJc w:val="left"/>
      <w:rPr>
        <w:rFonts w:ascii="Calibri" w:eastAsia="Times New Roman" w:hAnsi="Calibri"/>
        <w:position w:val="0"/>
      </w:rPr>
    </w:lvl>
    <w:lvl w:ilvl="2">
      <w:start w:val="1"/>
      <w:numFmt w:val="bullet"/>
      <w:lvlText w:val="▪"/>
      <w:lvlJc w:val="left"/>
      <w:rPr>
        <w:rFonts w:ascii="Calibri" w:eastAsia="Times New Roman" w:hAnsi="Calibri"/>
        <w:position w:val="0"/>
      </w:rPr>
    </w:lvl>
    <w:lvl w:ilvl="3">
      <w:start w:val="1"/>
      <w:numFmt w:val="bullet"/>
      <w:lvlText w:val="•"/>
      <w:lvlJc w:val="left"/>
      <w:rPr>
        <w:rFonts w:ascii="Calibri" w:eastAsia="Times New Roman" w:hAnsi="Calibri"/>
        <w:position w:val="0"/>
      </w:rPr>
    </w:lvl>
    <w:lvl w:ilvl="4">
      <w:start w:val="1"/>
      <w:numFmt w:val="bullet"/>
      <w:lvlText w:val="o"/>
      <w:lvlJc w:val="left"/>
      <w:rPr>
        <w:rFonts w:ascii="Calibri" w:eastAsia="Times New Roman" w:hAnsi="Calibri"/>
        <w:position w:val="0"/>
      </w:rPr>
    </w:lvl>
    <w:lvl w:ilvl="5">
      <w:start w:val="1"/>
      <w:numFmt w:val="bullet"/>
      <w:lvlText w:val="▪"/>
      <w:lvlJc w:val="left"/>
      <w:rPr>
        <w:rFonts w:ascii="Calibri" w:eastAsia="Times New Roman" w:hAnsi="Calibri"/>
        <w:position w:val="0"/>
      </w:rPr>
    </w:lvl>
    <w:lvl w:ilvl="6">
      <w:start w:val="1"/>
      <w:numFmt w:val="bullet"/>
      <w:lvlText w:val="•"/>
      <w:lvlJc w:val="left"/>
      <w:rPr>
        <w:rFonts w:ascii="Calibri" w:eastAsia="Times New Roman" w:hAnsi="Calibri"/>
        <w:position w:val="0"/>
      </w:rPr>
    </w:lvl>
    <w:lvl w:ilvl="7">
      <w:start w:val="1"/>
      <w:numFmt w:val="bullet"/>
      <w:lvlText w:val="o"/>
      <w:lvlJc w:val="left"/>
      <w:rPr>
        <w:rFonts w:ascii="Calibri" w:eastAsia="Times New Roman" w:hAnsi="Calibri"/>
        <w:position w:val="0"/>
      </w:rPr>
    </w:lvl>
    <w:lvl w:ilvl="8">
      <w:start w:val="1"/>
      <w:numFmt w:val="bullet"/>
      <w:lvlText w:val="▪"/>
      <w:lvlJc w:val="left"/>
      <w:rPr>
        <w:rFonts w:ascii="Calibri" w:eastAsia="Times New Roman" w:hAnsi="Calibri"/>
        <w:position w:val="0"/>
      </w:rPr>
    </w:lvl>
  </w:abstractNum>
  <w:abstractNum w:abstractNumId="39" w15:restartNumberingAfterBreak="0">
    <w:nsid w:val="681C5190"/>
    <w:multiLevelType w:val="hybridMultilevel"/>
    <w:tmpl w:val="AD96E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F17B41"/>
    <w:multiLevelType w:val="hybridMultilevel"/>
    <w:tmpl w:val="9D425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866AFE"/>
    <w:multiLevelType w:val="hybridMultilevel"/>
    <w:tmpl w:val="C50C0F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8B842B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594C8A"/>
    <w:multiLevelType w:val="multilevel"/>
    <w:tmpl w:val="FFFFFFFF"/>
    <w:lvl w:ilvl="0">
      <w:numFmt w:val="bullet"/>
      <w:lvlText w:val="•"/>
      <w:lvlJc w:val="left"/>
      <w:rPr>
        <w:rFonts w:ascii="Trebuchet MS" w:eastAsia="Times New Roman" w:hAnsi="Trebuchet MS"/>
        <w:position w:val="0"/>
      </w:rPr>
    </w:lvl>
    <w:lvl w:ilvl="1">
      <w:start w:val="1"/>
      <w:numFmt w:val="bullet"/>
      <w:lvlText w:val="o"/>
      <w:lvlJc w:val="left"/>
      <w:rPr>
        <w:rFonts w:ascii="Calibri" w:eastAsia="Times New Roman" w:hAnsi="Calibri"/>
        <w:position w:val="0"/>
      </w:rPr>
    </w:lvl>
    <w:lvl w:ilvl="2">
      <w:start w:val="1"/>
      <w:numFmt w:val="bullet"/>
      <w:lvlText w:val="▪"/>
      <w:lvlJc w:val="left"/>
      <w:rPr>
        <w:rFonts w:ascii="Calibri" w:eastAsia="Times New Roman" w:hAnsi="Calibri"/>
        <w:position w:val="0"/>
      </w:rPr>
    </w:lvl>
    <w:lvl w:ilvl="3">
      <w:start w:val="1"/>
      <w:numFmt w:val="bullet"/>
      <w:lvlText w:val="•"/>
      <w:lvlJc w:val="left"/>
      <w:rPr>
        <w:rFonts w:ascii="Calibri" w:eastAsia="Times New Roman" w:hAnsi="Calibri"/>
        <w:position w:val="0"/>
      </w:rPr>
    </w:lvl>
    <w:lvl w:ilvl="4">
      <w:start w:val="1"/>
      <w:numFmt w:val="bullet"/>
      <w:lvlText w:val="o"/>
      <w:lvlJc w:val="left"/>
      <w:rPr>
        <w:rFonts w:ascii="Calibri" w:eastAsia="Times New Roman" w:hAnsi="Calibri"/>
        <w:position w:val="0"/>
      </w:rPr>
    </w:lvl>
    <w:lvl w:ilvl="5">
      <w:start w:val="1"/>
      <w:numFmt w:val="bullet"/>
      <w:lvlText w:val="▪"/>
      <w:lvlJc w:val="left"/>
      <w:rPr>
        <w:rFonts w:ascii="Calibri" w:eastAsia="Times New Roman" w:hAnsi="Calibri"/>
        <w:position w:val="0"/>
      </w:rPr>
    </w:lvl>
    <w:lvl w:ilvl="6">
      <w:start w:val="1"/>
      <w:numFmt w:val="bullet"/>
      <w:lvlText w:val="•"/>
      <w:lvlJc w:val="left"/>
      <w:rPr>
        <w:rFonts w:ascii="Calibri" w:eastAsia="Times New Roman" w:hAnsi="Calibri"/>
        <w:position w:val="0"/>
      </w:rPr>
    </w:lvl>
    <w:lvl w:ilvl="7">
      <w:start w:val="1"/>
      <w:numFmt w:val="bullet"/>
      <w:lvlText w:val="o"/>
      <w:lvlJc w:val="left"/>
      <w:rPr>
        <w:rFonts w:ascii="Calibri" w:eastAsia="Times New Roman" w:hAnsi="Calibri"/>
        <w:position w:val="0"/>
      </w:rPr>
    </w:lvl>
    <w:lvl w:ilvl="8">
      <w:start w:val="1"/>
      <w:numFmt w:val="bullet"/>
      <w:lvlText w:val="▪"/>
      <w:lvlJc w:val="left"/>
      <w:rPr>
        <w:rFonts w:ascii="Calibri" w:eastAsia="Times New Roman" w:hAnsi="Calibri"/>
        <w:position w:val="0"/>
      </w:rPr>
    </w:lvl>
  </w:abstractNum>
  <w:abstractNum w:abstractNumId="43" w15:restartNumberingAfterBreak="0">
    <w:nsid w:val="7BD2774E"/>
    <w:multiLevelType w:val="hybridMultilevel"/>
    <w:tmpl w:val="E34A29D8"/>
    <w:lvl w:ilvl="0" w:tplc="08090001">
      <w:start w:val="1"/>
      <w:numFmt w:val="bullet"/>
      <w:lvlText w:val=""/>
      <w:lvlJc w:val="left"/>
      <w:pPr>
        <w:ind w:left="1440" w:hanging="72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4" w15:restartNumberingAfterBreak="0">
    <w:nsid w:val="7FBB0068"/>
    <w:multiLevelType w:val="hybridMultilevel"/>
    <w:tmpl w:val="289EB6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9414842">
    <w:abstractNumId w:val="44"/>
  </w:num>
  <w:num w:numId="2" w16cid:durableId="1496602202">
    <w:abstractNumId w:val="40"/>
  </w:num>
  <w:num w:numId="3" w16cid:durableId="826942006">
    <w:abstractNumId w:val="17"/>
  </w:num>
  <w:num w:numId="4" w16cid:durableId="2045324570">
    <w:abstractNumId w:val="31"/>
  </w:num>
  <w:num w:numId="5" w16cid:durableId="1858352248">
    <w:abstractNumId w:val="27"/>
  </w:num>
  <w:num w:numId="6" w16cid:durableId="770667341">
    <w:abstractNumId w:val="5"/>
  </w:num>
  <w:num w:numId="7" w16cid:durableId="740102065">
    <w:abstractNumId w:val="24"/>
  </w:num>
  <w:num w:numId="8" w16cid:durableId="1265652528">
    <w:abstractNumId w:val="20"/>
  </w:num>
  <w:num w:numId="9" w16cid:durableId="1628588398">
    <w:abstractNumId w:val="34"/>
  </w:num>
  <w:num w:numId="10" w16cid:durableId="201744665">
    <w:abstractNumId w:val="11"/>
  </w:num>
  <w:num w:numId="11" w16cid:durableId="2052487090">
    <w:abstractNumId w:val="26"/>
  </w:num>
  <w:num w:numId="12" w16cid:durableId="969163586">
    <w:abstractNumId w:val="3"/>
  </w:num>
  <w:num w:numId="13" w16cid:durableId="107429083">
    <w:abstractNumId w:val="13"/>
  </w:num>
  <w:num w:numId="14" w16cid:durableId="17900805">
    <w:abstractNumId w:val="23"/>
  </w:num>
  <w:num w:numId="15" w16cid:durableId="1888562011">
    <w:abstractNumId w:val="4"/>
  </w:num>
  <w:num w:numId="16" w16cid:durableId="1957062262">
    <w:abstractNumId w:val="12"/>
  </w:num>
  <w:num w:numId="17" w16cid:durableId="13504803">
    <w:abstractNumId w:val="41"/>
  </w:num>
  <w:num w:numId="18" w16cid:durableId="482745875">
    <w:abstractNumId w:val="7"/>
  </w:num>
  <w:num w:numId="19" w16cid:durableId="141167886">
    <w:abstractNumId w:val="10"/>
  </w:num>
  <w:num w:numId="20" w16cid:durableId="2094888795">
    <w:abstractNumId w:val="8"/>
  </w:num>
  <w:num w:numId="21" w16cid:durableId="732392723">
    <w:abstractNumId w:val="32"/>
  </w:num>
  <w:num w:numId="22" w16cid:durableId="1159468105">
    <w:abstractNumId w:val="37"/>
  </w:num>
  <w:num w:numId="23" w16cid:durableId="547767506">
    <w:abstractNumId w:val="39"/>
  </w:num>
  <w:num w:numId="24" w16cid:durableId="1462459083">
    <w:abstractNumId w:val="18"/>
  </w:num>
  <w:num w:numId="25" w16cid:durableId="1533155488">
    <w:abstractNumId w:val="22"/>
  </w:num>
  <w:num w:numId="26" w16cid:durableId="821579547">
    <w:abstractNumId w:val="43"/>
  </w:num>
  <w:num w:numId="27" w16cid:durableId="1831408529">
    <w:abstractNumId w:val="29"/>
  </w:num>
  <w:num w:numId="28" w16cid:durableId="707728401">
    <w:abstractNumId w:val="9"/>
  </w:num>
  <w:num w:numId="29" w16cid:durableId="1583098288">
    <w:abstractNumId w:val="21"/>
  </w:num>
  <w:num w:numId="30" w16cid:durableId="22639150">
    <w:abstractNumId w:val="33"/>
  </w:num>
  <w:num w:numId="31" w16cid:durableId="834960158">
    <w:abstractNumId w:val="1"/>
  </w:num>
  <w:num w:numId="32" w16cid:durableId="156188046">
    <w:abstractNumId w:val="30"/>
  </w:num>
  <w:num w:numId="33" w16cid:durableId="751439618">
    <w:abstractNumId w:val="19"/>
  </w:num>
  <w:num w:numId="34" w16cid:durableId="1650984602">
    <w:abstractNumId w:val="38"/>
  </w:num>
  <w:num w:numId="35" w16cid:durableId="1836870721">
    <w:abstractNumId w:val="42"/>
  </w:num>
  <w:num w:numId="36" w16cid:durableId="1459909323">
    <w:abstractNumId w:val="0"/>
  </w:num>
  <w:num w:numId="37" w16cid:durableId="400713189">
    <w:abstractNumId w:val="14"/>
  </w:num>
  <w:num w:numId="38" w16cid:durableId="1162627149">
    <w:abstractNumId w:val="25"/>
  </w:num>
  <w:num w:numId="39" w16cid:durableId="1179153233">
    <w:abstractNumId w:val="6"/>
  </w:num>
  <w:num w:numId="40" w16cid:durableId="1295017298">
    <w:abstractNumId w:val="16"/>
  </w:num>
  <w:num w:numId="41" w16cid:durableId="1401756394">
    <w:abstractNumId w:val="28"/>
  </w:num>
  <w:num w:numId="42" w16cid:durableId="639769392">
    <w:abstractNumId w:val="2"/>
  </w:num>
  <w:num w:numId="43" w16cid:durableId="1218321136">
    <w:abstractNumId w:val="15"/>
  </w:num>
  <w:num w:numId="44" w16cid:durableId="372586123">
    <w:abstractNumId w:val="35"/>
  </w:num>
  <w:num w:numId="45" w16cid:durableId="76940027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colormru v:ext="edit" colors="#004785,#00a2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826"/>
    <w:rsid w:val="000177A8"/>
    <w:rsid w:val="00025B02"/>
    <w:rsid w:val="00032C55"/>
    <w:rsid w:val="00036824"/>
    <w:rsid w:val="0003731A"/>
    <w:rsid w:val="00050EA6"/>
    <w:rsid w:val="0005672E"/>
    <w:rsid w:val="00094FC9"/>
    <w:rsid w:val="000D0A38"/>
    <w:rsid w:val="001166B5"/>
    <w:rsid w:val="00162C2C"/>
    <w:rsid w:val="001A4774"/>
    <w:rsid w:val="001A487F"/>
    <w:rsid w:val="001A71ED"/>
    <w:rsid w:val="001B4068"/>
    <w:rsid w:val="001C3967"/>
    <w:rsid w:val="001F6C59"/>
    <w:rsid w:val="0020605E"/>
    <w:rsid w:val="00221AEE"/>
    <w:rsid w:val="0023787D"/>
    <w:rsid w:val="00243032"/>
    <w:rsid w:val="00245111"/>
    <w:rsid w:val="00295F59"/>
    <w:rsid w:val="002B31E6"/>
    <w:rsid w:val="003259EB"/>
    <w:rsid w:val="003519F4"/>
    <w:rsid w:val="00371997"/>
    <w:rsid w:val="00382E4B"/>
    <w:rsid w:val="00384B46"/>
    <w:rsid w:val="00392132"/>
    <w:rsid w:val="003A2C06"/>
    <w:rsid w:val="003A4B82"/>
    <w:rsid w:val="003B5EC3"/>
    <w:rsid w:val="003D4CA1"/>
    <w:rsid w:val="003F5E0D"/>
    <w:rsid w:val="00414C9C"/>
    <w:rsid w:val="00417CE0"/>
    <w:rsid w:val="00457071"/>
    <w:rsid w:val="00465DED"/>
    <w:rsid w:val="00472D90"/>
    <w:rsid w:val="004A4F18"/>
    <w:rsid w:val="00532963"/>
    <w:rsid w:val="00535327"/>
    <w:rsid w:val="005526F3"/>
    <w:rsid w:val="00556D0E"/>
    <w:rsid w:val="005A1EDC"/>
    <w:rsid w:val="005A3C7F"/>
    <w:rsid w:val="005C3338"/>
    <w:rsid w:val="005C7FDD"/>
    <w:rsid w:val="005E664B"/>
    <w:rsid w:val="005F44B0"/>
    <w:rsid w:val="0062327F"/>
    <w:rsid w:val="00634E88"/>
    <w:rsid w:val="00641E11"/>
    <w:rsid w:val="006827B9"/>
    <w:rsid w:val="00682E4F"/>
    <w:rsid w:val="006843A9"/>
    <w:rsid w:val="006F0B75"/>
    <w:rsid w:val="007D0D7E"/>
    <w:rsid w:val="00812923"/>
    <w:rsid w:val="008737A7"/>
    <w:rsid w:val="00882826"/>
    <w:rsid w:val="008830A7"/>
    <w:rsid w:val="00887584"/>
    <w:rsid w:val="008B66AB"/>
    <w:rsid w:val="008D1CE1"/>
    <w:rsid w:val="008D4A72"/>
    <w:rsid w:val="008E4062"/>
    <w:rsid w:val="008E5211"/>
    <w:rsid w:val="008F59F7"/>
    <w:rsid w:val="00965CCC"/>
    <w:rsid w:val="00970490"/>
    <w:rsid w:val="00971EA3"/>
    <w:rsid w:val="009945FD"/>
    <w:rsid w:val="009B6AC6"/>
    <w:rsid w:val="009C1358"/>
    <w:rsid w:val="009D1AC6"/>
    <w:rsid w:val="009D4F8F"/>
    <w:rsid w:val="00A2044D"/>
    <w:rsid w:val="00A22622"/>
    <w:rsid w:val="00A306FA"/>
    <w:rsid w:val="00A70944"/>
    <w:rsid w:val="00AA0C8F"/>
    <w:rsid w:val="00AA4213"/>
    <w:rsid w:val="00AC78E1"/>
    <w:rsid w:val="00AE514B"/>
    <w:rsid w:val="00B049BA"/>
    <w:rsid w:val="00B33697"/>
    <w:rsid w:val="00B61AD9"/>
    <w:rsid w:val="00B6404B"/>
    <w:rsid w:val="00BA372B"/>
    <w:rsid w:val="00BF7474"/>
    <w:rsid w:val="00C018AA"/>
    <w:rsid w:val="00C10D8B"/>
    <w:rsid w:val="00C20724"/>
    <w:rsid w:val="00C36CE7"/>
    <w:rsid w:val="00C63425"/>
    <w:rsid w:val="00C81BE9"/>
    <w:rsid w:val="00C95390"/>
    <w:rsid w:val="00CB0B9B"/>
    <w:rsid w:val="00CC1230"/>
    <w:rsid w:val="00D60669"/>
    <w:rsid w:val="00D74871"/>
    <w:rsid w:val="00DD1A99"/>
    <w:rsid w:val="00DE078E"/>
    <w:rsid w:val="00E05122"/>
    <w:rsid w:val="00E4686A"/>
    <w:rsid w:val="00E52B9A"/>
    <w:rsid w:val="00E72699"/>
    <w:rsid w:val="00E75020"/>
    <w:rsid w:val="00EC23F5"/>
    <w:rsid w:val="00EE2B12"/>
    <w:rsid w:val="00EE4195"/>
    <w:rsid w:val="00F277C7"/>
    <w:rsid w:val="00F41042"/>
    <w:rsid w:val="00F53303"/>
    <w:rsid w:val="00F7376B"/>
    <w:rsid w:val="00F81525"/>
    <w:rsid w:val="00FA31BC"/>
    <w:rsid w:val="00FB3B4D"/>
    <w:rsid w:val="00FB5AE5"/>
    <w:rsid w:val="00FE1D59"/>
    <w:rsid w:val="00FF069A"/>
    <w:rsid w:val="00FF7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4785,#00a2e5"/>
    </o:shapedefaults>
    <o:shapelayout v:ext="edit">
      <o:idmap v:ext="edit" data="2"/>
    </o:shapelayout>
  </w:shapeDefaults>
  <w:decimalSymbol w:val="."/>
  <w:listSeparator w:val=","/>
  <w14:docId w14:val="4128D80F"/>
  <w15:docId w15:val="{35471F8A-6F4F-442D-9B84-16C3146E9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B82"/>
    <w:pPr>
      <w:spacing w:after="0" w:line="240" w:lineRule="auto"/>
    </w:pPr>
    <w:rPr>
      <w:rFonts w:ascii="Arial" w:eastAsiaTheme="minorEastAsia" w:hAnsi="Arial" w:cs="Arial"/>
      <w:color w:val="000000" w:themeColor="text1"/>
      <w:sz w:val="24"/>
      <w:szCs w:val="24"/>
      <w:lang w:eastAsia="en-GB"/>
    </w:rPr>
  </w:style>
  <w:style w:type="paragraph" w:styleId="Heading1">
    <w:name w:val="heading 1"/>
    <w:basedOn w:val="Normal"/>
    <w:next w:val="Normal"/>
    <w:link w:val="Heading1Char"/>
    <w:uiPriority w:val="9"/>
    <w:qFormat/>
    <w:rsid w:val="003A4B82"/>
    <w:pPr>
      <w:spacing w:after="120"/>
      <w:outlineLvl w:val="0"/>
    </w:pPr>
    <w:rPr>
      <w:rFonts w:eastAsiaTheme="minorHAnsi"/>
      <w:b/>
      <w:color w:val="004785"/>
      <w:sz w:val="32"/>
      <w:szCs w:val="32"/>
      <w:lang w:eastAsia="en-US"/>
    </w:rPr>
  </w:style>
  <w:style w:type="paragraph" w:styleId="Heading2">
    <w:name w:val="heading 2"/>
    <w:basedOn w:val="Normal"/>
    <w:next w:val="Normal"/>
    <w:link w:val="Heading2Char"/>
    <w:uiPriority w:val="9"/>
    <w:unhideWhenUsed/>
    <w:qFormat/>
    <w:rsid w:val="00532963"/>
    <w:pPr>
      <w:numPr>
        <w:numId w:val="19"/>
      </w:numPr>
      <w:spacing w:after="120" w:line="276" w:lineRule="auto"/>
      <w:ind w:left="425" w:hanging="425"/>
      <w:contextualSpacing/>
      <w:outlineLvl w:val="1"/>
    </w:pPr>
    <w:rPr>
      <w:rFonts w:eastAsiaTheme="minorHAnsi"/>
      <w:b/>
      <w:color w:val="00A2E5"/>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AD9"/>
    <w:pPr>
      <w:tabs>
        <w:tab w:val="center" w:pos="4513"/>
        <w:tab w:val="right" w:pos="9026"/>
      </w:tabs>
    </w:pPr>
    <w:rPr>
      <w:rFonts w:eastAsiaTheme="minorHAnsi"/>
      <w:lang w:eastAsia="en-US"/>
    </w:rPr>
  </w:style>
  <w:style w:type="character" w:customStyle="1" w:styleId="HeaderChar">
    <w:name w:val="Header Char"/>
    <w:basedOn w:val="DefaultParagraphFont"/>
    <w:link w:val="Header"/>
    <w:uiPriority w:val="99"/>
    <w:rsid w:val="00B61AD9"/>
  </w:style>
  <w:style w:type="paragraph" w:styleId="Footer">
    <w:name w:val="footer"/>
    <w:basedOn w:val="Normal"/>
    <w:link w:val="FooterChar"/>
    <w:uiPriority w:val="99"/>
    <w:unhideWhenUsed/>
    <w:rsid w:val="00B61AD9"/>
    <w:pPr>
      <w:tabs>
        <w:tab w:val="center" w:pos="4513"/>
        <w:tab w:val="right" w:pos="9026"/>
      </w:tabs>
    </w:pPr>
    <w:rPr>
      <w:rFonts w:eastAsiaTheme="minorHAnsi"/>
      <w:lang w:eastAsia="en-US"/>
    </w:rPr>
  </w:style>
  <w:style w:type="character" w:customStyle="1" w:styleId="FooterChar">
    <w:name w:val="Footer Char"/>
    <w:basedOn w:val="DefaultParagraphFont"/>
    <w:link w:val="Footer"/>
    <w:uiPriority w:val="99"/>
    <w:rsid w:val="00B61AD9"/>
  </w:style>
  <w:style w:type="paragraph" w:styleId="BalloonText">
    <w:name w:val="Balloon Text"/>
    <w:basedOn w:val="Normal"/>
    <w:link w:val="BalloonTextChar"/>
    <w:uiPriority w:val="99"/>
    <w:semiHidden/>
    <w:unhideWhenUsed/>
    <w:rsid w:val="00AA0C8F"/>
    <w:rPr>
      <w:rFonts w:ascii="Tahoma" w:hAnsi="Tahoma" w:cs="Tahoma"/>
      <w:sz w:val="16"/>
      <w:szCs w:val="16"/>
    </w:rPr>
  </w:style>
  <w:style w:type="character" w:customStyle="1" w:styleId="BalloonTextChar">
    <w:name w:val="Balloon Text Char"/>
    <w:basedOn w:val="DefaultParagraphFont"/>
    <w:link w:val="BalloonText"/>
    <w:uiPriority w:val="99"/>
    <w:semiHidden/>
    <w:rsid w:val="00AA0C8F"/>
    <w:rPr>
      <w:rFonts w:ascii="Tahoma" w:hAnsi="Tahoma" w:cs="Tahoma"/>
      <w:sz w:val="16"/>
      <w:szCs w:val="16"/>
    </w:rPr>
  </w:style>
  <w:style w:type="paragraph" w:styleId="ListParagraph">
    <w:name w:val="List Paragraph"/>
    <w:basedOn w:val="Normal"/>
    <w:uiPriority w:val="34"/>
    <w:qFormat/>
    <w:rsid w:val="00812923"/>
    <w:pPr>
      <w:ind w:left="720"/>
      <w:contextualSpacing/>
    </w:pPr>
  </w:style>
  <w:style w:type="character" w:customStyle="1" w:styleId="Heading2Char">
    <w:name w:val="Heading 2 Char"/>
    <w:basedOn w:val="DefaultParagraphFont"/>
    <w:link w:val="Heading2"/>
    <w:uiPriority w:val="9"/>
    <w:rsid w:val="00532963"/>
    <w:rPr>
      <w:rFonts w:ascii="Arial" w:hAnsi="Arial" w:cs="Arial"/>
      <w:b/>
      <w:color w:val="00A2E5"/>
      <w:sz w:val="28"/>
      <w:szCs w:val="28"/>
    </w:rPr>
  </w:style>
  <w:style w:type="paragraph" w:customStyle="1" w:styleId="Default">
    <w:name w:val="Default"/>
    <w:rsid w:val="000177A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C9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D4A72"/>
    <w:rPr>
      <w:sz w:val="16"/>
      <w:szCs w:val="16"/>
    </w:rPr>
  </w:style>
  <w:style w:type="paragraph" w:styleId="CommentText">
    <w:name w:val="annotation text"/>
    <w:basedOn w:val="Normal"/>
    <w:link w:val="CommentTextChar"/>
    <w:uiPriority w:val="99"/>
    <w:semiHidden/>
    <w:unhideWhenUsed/>
    <w:rsid w:val="008D4A72"/>
    <w:rPr>
      <w:sz w:val="20"/>
      <w:szCs w:val="20"/>
    </w:rPr>
  </w:style>
  <w:style w:type="character" w:customStyle="1" w:styleId="CommentTextChar">
    <w:name w:val="Comment Text Char"/>
    <w:basedOn w:val="DefaultParagraphFont"/>
    <w:link w:val="CommentText"/>
    <w:uiPriority w:val="99"/>
    <w:semiHidden/>
    <w:rsid w:val="008D4A72"/>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8D4A72"/>
    <w:rPr>
      <w:b/>
      <w:bCs/>
    </w:rPr>
  </w:style>
  <w:style w:type="character" w:customStyle="1" w:styleId="CommentSubjectChar">
    <w:name w:val="Comment Subject Char"/>
    <w:basedOn w:val="CommentTextChar"/>
    <w:link w:val="CommentSubject"/>
    <w:uiPriority w:val="99"/>
    <w:semiHidden/>
    <w:rsid w:val="008D4A72"/>
    <w:rPr>
      <w:rFonts w:eastAsiaTheme="minorEastAsia"/>
      <w:b/>
      <w:bCs/>
      <w:sz w:val="20"/>
      <w:szCs w:val="20"/>
      <w:lang w:eastAsia="en-GB"/>
    </w:rPr>
  </w:style>
  <w:style w:type="paragraph" w:styleId="Revision">
    <w:name w:val="Revision"/>
    <w:hidden/>
    <w:uiPriority w:val="99"/>
    <w:semiHidden/>
    <w:rsid w:val="008D4A72"/>
    <w:pPr>
      <w:spacing w:after="0" w:line="240" w:lineRule="auto"/>
    </w:pPr>
    <w:rPr>
      <w:rFonts w:eastAsiaTheme="minorEastAsia"/>
      <w:lang w:eastAsia="en-GB"/>
    </w:rPr>
  </w:style>
  <w:style w:type="paragraph" w:styleId="Caption">
    <w:name w:val="caption"/>
    <w:basedOn w:val="Normal"/>
    <w:next w:val="Normal"/>
    <w:uiPriority w:val="35"/>
    <w:unhideWhenUsed/>
    <w:qFormat/>
    <w:rsid w:val="009B6AC6"/>
    <w:rPr>
      <w:b/>
      <w:bCs/>
      <w:color w:val="4F81BD" w:themeColor="accent1"/>
      <w:sz w:val="18"/>
      <w:szCs w:val="18"/>
    </w:rPr>
  </w:style>
  <w:style w:type="character" w:styleId="Hyperlink">
    <w:name w:val="Hyperlink"/>
    <w:basedOn w:val="DefaultParagraphFont"/>
    <w:uiPriority w:val="99"/>
    <w:unhideWhenUsed/>
    <w:rsid w:val="00FA31BC"/>
    <w:rPr>
      <w:color w:val="0000FF" w:themeColor="hyperlink"/>
      <w:u w:val="single"/>
    </w:rPr>
  </w:style>
  <w:style w:type="character" w:styleId="UnresolvedMention">
    <w:name w:val="Unresolved Mention"/>
    <w:basedOn w:val="DefaultParagraphFont"/>
    <w:uiPriority w:val="99"/>
    <w:semiHidden/>
    <w:unhideWhenUsed/>
    <w:rsid w:val="00094FC9"/>
    <w:rPr>
      <w:color w:val="605E5C"/>
      <w:shd w:val="clear" w:color="auto" w:fill="E1DFDD"/>
    </w:rPr>
  </w:style>
  <w:style w:type="character" w:customStyle="1" w:styleId="Heading1Char">
    <w:name w:val="Heading 1 Char"/>
    <w:basedOn w:val="DefaultParagraphFont"/>
    <w:link w:val="Heading1"/>
    <w:uiPriority w:val="9"/>
    <w:rsid w:val="003A4B82"/>
    <w:rPr>
      <w:rFonts w:ascii="Arial" w:hAnsi="Arial" w:cs="Arial"/>
      <w:b/>
      <w:color w:val="004785"/>
      <w:sz w:val="32"/>
      <w:szCs w:val="32"/>
    </w:rPr>
  </w:style>
  <w:style w:type="paragraph" w:styleId="Bibliography">
    <w:name w:val="Bibliography"/>
    <w:basedOn w:val="Normal"/>
    <w:next w:val="Normal"/>
    <w:uiPriority w:val="37"/>
    <w:semiHidden/>
    <w:unhideWhenUsed/>
    <w:rsid w:val="00AA4213"/>
  </w:style>
  <w:style w:type="table" w:customStyle="1" w:styleId="TableGrid1">
    <w:name w:val="Table Grid1"/>
    <w:basedOn w:val="TableNormal"/>
    <w:next w:val="TableGrid"/>
    <w:uiPriority w:val="39"/>
    <w:rsid w:val="00AA421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A4B82"/>
    <w:rPr>
      <w:b/>
      <w:color w:val="004785"/>
      <w:sz w:val="44"/>
      <w:szCs w:val="44"/>
    </w:rPr>
  </w:style>
  <w:style w:type="character" w:customStyle="1" w:styleId="TitleChar">
    <w:name w:val="Title Char"/>
    <w:basedOn w:val="DefaultParagraphFont"/>
    <w:link w:val="Title"/>
    <w:uiPriority w:val="10"/>
    <w:rsid w:val="003A4B82"/>
    <w:rPr>
      <w:rFonts w:ascii="Arial" w:eastAsiaTheme="minorEastAsia" w:hAnsi="Arial" w:cs="Arial"/>
      <w:b/>
      <w:color w:val="004785"/>
      <w:sz w:val="44"/>
      <w:szCs w:val="44"/>
      <w:lang w:eastAsia="en-GB"/>
    </w:rPr>
  </w:style>
  <w:style w:type="paragraph" w:styleId="Subtitle">
    <w:name w:val="Subtitle"/>
    <w:basedOn w:val="Normal"/>
    <w:next w:val="Normal"/>
    <w:link w:val="SubtitleChar"/>
    <w:uiPriority w:val="11"/>
    <w:qFormat/>
    <w:rsid w:val="003A4B82"/>
    <w:rPr>
      <w:bCs/>
      <w:color w:val="004785"/>
      <w:sz w:val="44"/>
      <w:szCs w:val="44"/>
    </w:rPr>
  </w:style>
  <w:style w:type="character" w:customStyle="1" w:styleId="SubtitleChar">
    <w:name w:val="Subtitle Char"/>
    <w:basedOn w:val="DefaultParagraphFont"/>
    <w:link w:val="Subtitle"/>
    <w:uiPriority w:val="11"/>
    <w:rsid w:val="003A4B82"/>
    <w:rPr>
      <w:rFonts w:ascii="Arial" w:eastAsiaTheme="minorEastAsia" w:hAnsi="Arial" w:cs="Arial"/>
      <w:bCs/>
      <w:color w:val="004785"/>
      <w:sz w:val="44"/>
      <w:szCs w:val="44"/>
      <w:lang w:eastAsia="en-GB"/>
    </w:rPr>
  </w:style>
  <w:style w:type="character" w:styleId="IntenseEmphasis">
    <w:name w:val="Intense Emphasis"/>
    <w:aliases w:val="Q-Pulse Footer"/>
    <w:uiPriority w:val="21"/>
    <w:qFormat/>
    <w:rsid w:val="003A4B82"/>
    <w:rPr>
      <w:rFonts w:ascii="Arial" w:hAnsi="Arial" w:cs="Arial"/>
      <w:color w:val="004785"/>
      <w:sz w:val="20"/>
      <w:szCs w:val="20"/>
    </w:rPr>
  </w:style>
  <w:style w:type="character" w:styleId="SubtleEmphasis">
    <w:name w:val="Subtle Emphasis"/>
    <w:aliases w:val="Network Header"/>
    <w:uiPriority w:val="19"/>
    <w:qFormat/>
    <w:rsid w:val="003A4B82"/>
    <w:rPr>
      <w:rFonts w:ascii="Arial" w:eastAsiaTheme="minorEastAsia" w:hAnsi="Arial" w:cs="Arial"/>
      <w:b/>
      <w:color w:val="365F91" w:themeColor="accent1" w:themeShade="BF"/>
      <w:sz w:val="24"/>
      <w:szCs w:val="24"/>
      <w:lang w:eastAsia="en-GB"/>
    </w:rPr>
  </w:style>
  <w:style w:type="character" w:styleId="Emphasis">
    <w:name w:val="Emphasis"/>
    <w:aliases w:val="Document Header"/>
    <w:uiPriority w:val="20"/>
    <w:qFormat/>
    <w:rsid w:val="003A4B82"/>
    <w:rPr>
      <w:rFonts w:ascii="Arial" w:eastAsiaTheme="minorEastAsia" w:hAnsi="Arial" w:cs="Arial"/>
      <w:bCs/>
      <w:color w:val="365F91" w:themeColor="accent1" w:themeShade="BF"/>
      <w:sz w:val="24"/>
      <w:szCs w:val="24"/>
      <w:lang w:eastAsia="en-GB"/>
    </w:rPr>
  </w:style>
  <w:style w:type="paragraph" w:styleId="TOCHeading">
    <w:name w:val="TOC Heading"/>
    <w:basedOn w:val="Heading1"/>
    <w:next w:val="Normal"/>
    <w:uiPriority w:val="39"/>
    <w:unhideWhenUsed/>
    <w:qFormat/>
    <w:rsid w:val="003A4B82"/>
    <w:pPr>
      <w:keepNext/>
      <w:keepLines/>
      <w:spacing w:before="240" w:after="0" w:line="259" w:lineRule="auto"/>
      <w:outlineLvl w:val="9"/>
    </w:pPr>
    <w:rPr>
      <w:rFonts w:asciiTheme="majorHAnsi" w:eastAsiaTheme="majorEastAsia" w:hAnsiTheme="majorHAnsi" w:cstheme="majorBidi"/>
      <w:b w:val="0"/>
      <w:color w:val="365F91" w:themeColor="accent1" w:themeShade="BF"/>
      <w:lang w:val="en-US"/>
    </w:rPr>
  </w:style>
  <w:style w:type="paragraph" w:styleId="TOC1">
    <w:name w:val="toc 1"/>
    <w:basedOn w:val="Normal"/>
    <w:next w:val="Normal"/>
    <w:autoRedefine/>
    <w:uiPriority w:val="39"/>
    <w:unhideWhenUsed/>
    <w:rsid w:val="003A4B82"/>
    <w:pPr>
      <w:spacing w:after="100"/>
    </w:pPr>
  </w:style>
  <w:style w:type="paragraph" w:styleId="TOC2">
    <w:name w:val="toc 2"/>
    <w:basedOn w:val="Normal"/>
    <w:next w:val="Normal"/>
    <w:autoRedefine/>
    <w:uiPriority w:val="39"/>
    <w:unhideWhenUsed/>
    <w:rsid w:val="003A4B82"/>
    <w:pPr>
      <w:spacing w:after="100"/>
      <w:ind w:left="240"/>
    </w:pPr>
  </w:style>
  <w:style w:type="character" w:styleId="FollowedHyperlink">
    <w:name w:val="FollowedHyperlink"/>
    <w:basedOn w:val="DefaultParagraphFont"/>
    <w:uiPriority w:val="99"/>
    <w:semiHidden/>
    <w:unhideWhenUsed/>
    <w:rsid w:val="00C207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dinburghemergencymedicine.com/blog/2018/11/1/stop-5-stop-for-5-minutes-our-bespoke-hot-debrief-mode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nipcm.hps.scot.nhs.uk/web-resources-container/hot-debrief-template/" TargetMode="External"/><Relationship Id="rId17" Type="http://schemas.openxmlformats.org/officeDocument/2006/relationships/hyperlink" Target="https://learn.nes.nhs.scot/53958"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Pages/ResponsePage.aspx?id=veDvEDCgykuAnLXmdF5JmuBVAwUjZalBu7dlhOa8DbZUM1lZU1c1VzYySE9ZOU9OWEhCU09KWjdBTCQlQCN0PWcu"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mailto:nss.pelican@nhs.sco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rcemlearning.co.uk/foamed/take-stock-hot-debrie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Mus</b:Tag>
    <b:SourceType>Book</b:SourceType>
    <b:Guid>{53346E08-D2AE-4F43-B328-F8568B108918}</b:Guid>
    <b:Author>
      <b:Author>
        <b:NameList>
          <b:Person>
            <b:Last>Musallam K.M.</b:Last>
            <b:First>Rivella</b:First>
            <b:Middle>S., Vichinsky E., Rachmilewitz E.A.</b:Middle>
          </b:Person>
        </b:NameList>
      </b:Author>
    </b:Author>
    <b:Title>Non-transfusion-dependent thalassemias</b:Title>
    <b:Publisher>Haematologica</b:Publisher>
    <b:Year>2013</b:Year>
    <b:Volume>98(6)</b:Volume>
    <b:Pages>833-44</b:Pages>
    <b:RefOrder>1</b:RefOrder>
  </b:Source>
  <b:Source>
    <b:Tag>Sri08</b:Tag>
    <b:SourceType>Book</b:SourceType>
    <b:Guid>{F55A3811-953D-ED44-8794-2E10591E5283}</b:Guid>
    <b:Author>
      <b:Author>
        <b:NameList>
          <b:Person>
            <b:Last>Sripichai O.</b:Last>
            <b:First>Makarasara</b:First>
            <b:Middle>W., Munkongdee T., Kumkhaek C., Nuchprayoon I., Chuansumrit A., Chuncharunee S., Chantrakoon N., Boonmongkol P., Winichagoon P., Fucharoen S.</b:Middle>
          </b:Person>
        </b:NameList>
      </b:Author>
    </b:Author>
    <b:Title>A scoreing system for the classification off beta-thalassemia/Hb E disease severity</b:Title>
    <b:Publisher>American Journal of Hematology</b:Publisher>
    <b:Year>2008</b:Year>
    <b:Volume>83(6)</b:Volume>
    <b:Pages>482-484</b:Pages>
    <b:RefOrder>2</b:RefOrder>
  </b:Source>
  <b:Source>
    <b:Tag>Har09</b:Tag>
    <b:SourceType>Book</b:SourceType>
    <b:Guid>{18272BDC-E55C-E84A-9E75-9D9E205B5052}</b:Guid>
    <b:Author>
      <b:Author>
        <b:NameList>
          <b:Person>
            <b:Last>Harris A.M.</b:Last>
            <b:First>Atterbury</b:First>
            <b:Middle>C.L.J., Chaffe B., Elliott C., Hawkins T., Hennem S.J., Howell C., Jones J., Murray S., New H.V., Norfolk D, Pirie L., Russell J., Taylor C.</b:Middle>
          </b:Person>
        </b:NameList>
      </b:Author>
    </b:Author>
    <b:Title>Guideline on the Administration of Blood Components</b:Title>
    <b:Publisher>Brittish Committee for Standards in Haematology</b:Publisher>
    <b:Year>2009</b:Year>
    <b:RefOrder>5</b:RefOrder>
  </b:Source>
  <b:Source>
    <b:Tag>Cap14</b:Tag>
    <b:SourceType>Book</b:SourceType>
    <b:Guid>{A7590EE4-B8B5-8A48-99D3-639AFDBFA0C5}</b:Guid>
    <b:Author>
      <b:Author>
        <b:NameList>
          <b:Person>
            <b:Last>Cappellini M.D.</b:Last>
            <b:First>Cohen</b:First>
            <b:Middle>A., Porter J., Taher A., Viprakasit V.</b:Middle>
          </b:Person>
        </b:NameList>
      </b:Author>
    </b:Author>
    <b:Title>Guidelines for the management of transfusion dependent thalassaemia (TDT)</b:Title>
    <b:Publisher>Thalassaemia International Federation</b:Publisher>
    <b:Year>2014</b:Year>
    <b:RefOrder>7</b:RefOrder>
  </b:Source>
  <b:Source>
    <b:Tag>Tah13</b:Tag>
    <b:SourceType>Book</b:SourceType>
    <b:Guid>{4650A615-8F26-4044-BC6D-7DE02F0B13DC}</b:Guid>
    <b:Author>
      <b:Author>
        <b:NameList>
          <b:Person>
            <b:Last>Taher A.</b:Last>
            <b:First>Vichinsky</b:First>
            <b:Middle>E., Musallam K., Cappellini M.D., Viprakasit V.</b:Middle>
          </b:Person>
        </b:NameList>
      </b:Author>
    </b:Author>
    <b:Title>Guidelines for the management of non transfusion dependent thalassaemia (NTDT)</b:Title>
    <b:Publisher>Thalassaemia International Federation</b:Publisher>
    <b:Year>2013</b:Year>
    <b:RefOrder>4</b:RefOrder>
  </b:Source>
  <b:Source>
    <b:Tag>Bai12</b:Tag>
    <b:SourceType>Book</b:SourceType>
    <b:Guid>{CEC3D4AE-A6AE-A34E-8AA5-81B25ADD1244}</b:Guid>
    <b:Author>
      <b:Author>
        <b:NameList>
          <b:Person>
            <b:Last>Bain B.</b:Last>
            <b:First>Farrar</b:First>
            <b:Middle>L, Henthorn J., Old J., Rees D., Roper D., Stephens A., Streetly A., Wild B.</b:Middle>
          </b:Person>
        </b:NameList>
      </b:Author>
    </b:Author>
    <b:Title>Sickle Cell and Thalassaemia Handbook for Laboratories</b:Title>
    <b:Publisher>NHS Sickle Cell and Thalassaemia Screening Programme</b:Publisher>
    <b:Year>2012</b:Year>
    <b:RefOrder>3</b:RefOrder>
  </b:Source>
  <b:Source>
    <b:Tag>Dav</b:Tag>
    <b:SourceType>Book</b:SourceType>
    <b:Guid>{3805F260-1175-F746-B7E7-81B46CD6A3F7}</b:Guid>
    <b:Author>
      <b:Author>
        <b:NameList>
          <b:Person>
            <b:Last>Davies J.M.</b:Last>
            <b:First>Lewis</b:First>
            <b:Middle>M.P.N., Wimperis J., Rafi I., Ladhani S., Bolton-Maggs P.H.B.</b:Middle>
          </b:Person>
        </b:NameList>
      </b:Author>
    </b:Author>
    <b:Title>Review of guidelines for the prevention and treatment of infection in patients with an absent or dysfunctional spleen: Prepared on behalf of the British Committee for Standards in Haematology by a Working Party of the Haemato-Oncology Task Force</b:Title>
    <b:Publisher>British Journal of Haematology</b:Publisher>
    <b:Volume>155</b:Volume>
    <b:Pages>308-317</b:Pages>
    <b:Year>2011</b:Year>
    <b:RefOrder>6</b:RefOrder>
  </b:Source>
</b:Sources>
</file>

<file path=customXml/itemProps1.xml><?xml version="1.0" encoding="utf-8"?>
<ds:datastoreItem xmlns:ds="http://schemas.openxmlformats.org/officeDocument/2006/customXml" ds:itemID="{05DD38A0-BBA3-4D25-ACAB-D0036D03E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2002</Words>
  <Characters>11414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13390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Paolina Leseva</dc:creator>
  <cp:lastModifiedBy>Luke Rush</cp:lastModifiedBy>
  <cp:revision>1</cp:revision>
  <cp:lastPrinted>2023-01-06T11:35:00Z</cp:lastPrinted>
  <dcterms:created xsi:type="dcterms:W3CDTF">2023-09-26T12:21:00Z</dcterms:created>
  <dcterms:modified xsi:type="dcterms:W3CDTF">2023-09-26T12:21:00Z</dcterms:modified>
</cp:coreProperties>
</file>